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13"/>
        <w:rPr/>
      </w:pPr>
      <w:r>
        <w:t xml:space="preserve">Perbaikan Kualitas Pelayanan Jasa Servis Elektronik </w:t>
      </w:r>
    </w:p>
    <w:p>
      <w:pPr>
        <w:pStyle w:val="style4113"/>
        <w:rPr/>
      </w:pPr>
      <w:r>
        <w:t>Berdasarkan Analisis</w:t>
      </w:r>
      <w:r>
        <w:t xml:space="preserve"> </w:t>
      </w:r>
      <w:r>
        <w:rPr>
          <w:i/>
        </w:rPr>
        <w:t>Matrix Importance</w:t>
      </w:r>
      <w:r>
        <w:rPr>
          <w:i/>
        </w:rPr>
        <w:t xml:space="preserve"> - </w:t>
      </w:r>
      <w:r>
        <w:rPr>
          <w:i/>
        </w:rPr>
        <w:t>Performance Analysis</w:t>
      </w:r>
    </w:p>
    <w:p>
      <w:pPr>
        <w:pStyle w:val="style4113"/>
        <w:rPr/>
      </w:pPr>
      <w:r>
        <w:cr/>
      </w:r>
    </w:p>
    <w:p>
      <w:pPr>
        <w:pStyle w:val="style4100"/>
        <w:rPr/>
      </w:pPr>
      <w:r>
        <w:t>Achmad Fatahilah</w:t>
      </w:r>
      <w:r>
        <w:rPr>
          <w:vertAlign w:val="superscript"/>
        </w:rPr>
        <w:t>1</w:t>
      </w:r>
      <w:r>
        <w:t xml:space="preserve">, </w:t>
      </w:r>
      <w:r>
        <w:t>Adi Utomo</w:t>
      </w:r>
      <w:r>
        <w:rPr>
          <w:vertAlign w:val="superscript"/>
        </w:rPr>
        <w:t>2</w:t>
      </w:r>
      <w:r>
        <w:t>,</w:t>
      </w:r>
    </w:p>
    <w:p>
      <w:pPr>
        <w:pStyle w:val="style4098"/>
        <w:rPr/>
      </w:pPr>
      <w:r>
        <w:rPr>
          <w:vertAlign w:val="superscript"/>
        </w:rPr>
        <w:t>1</w:t>
      </w:r>
      <w:r>
        <w:rPr>
          <w:vertAlign w:val="superscript"/>
        </w:rPr>
        <w:t>,</w:t>
      </w:r>
      <w:r>
        <w:rPr>
          <w:vertAlign w:val="superscript"/>
        </w:rPr>
        <w:t>2</w:t>
      </w:r>
      <w:r>
        <w:t xml:space="preserve"> </w:t>
      </w:r>
      <w:r>
        <w:t>Program Profesi Insinyur</w:t>
      </w:r>
      <w:r>
        <w:t>,</w:t>
      </w:r>
      <w:r>
        <w:t xml:space="preserve"> U</w:t>
      </w:r>
      <w:r>
        <w:t xml:space="preserve">niversitas </w:t>
      </w:r>
      <w:r>
        <w:t>M</w:t>
      </w:r>
      <w:r>
        <w:t xml:space="preserve">uhammadiyah </w:t>
      </w:r>
      <w:r>
        <w:t>M</w:t>
      </w:r>
      <w:r>
        <w:t>alang, Jl. Raya Tlogomas 246 Malang</w:t>
      </w:r>
    </w:p>
    <w:p>
      <w:pPr>
        <w:pStyle w:val="style4099"/>
        <w:rPr/>
      </w:pPr>
    </w:p>
    <w:p>
      <w:pPr>
        <w:pStyle w:val="style4099"/>
        <w:rPr/>
      </w:pPr>
    </w:p>
    <w:p>
      <w:pPr>
        <w:pStyle w:val="style4099"/>
        <w:rPr/>
      </w:pPr>
    </w:p>
    <w:p>
      <w:pPr>
        <w:pStyle w:val="style4099"/>
        <w:rPr/>
      </w:pPr>
      <w:r>
        <w:t>Kontak Person:</w:t>
      </w:r>
    </w:p>
    <w:p>
      <w:pPr>
        <w:pStyle w:val="style4099"/>
        <w:rPr/>
      </w:pPr>
      <w:r>
        <w:t>Achmad Fatahilah</w:t>
      </w:r>
    </w:p>
    <w:p>
      <w:pPr>
        <w:pStyle w:val="style4099"/>
        <w:rPr/>
      </w:pPr>
      <w:r>
        <w:t>Program Profesi Insinyur, Universitas Muhammadiyah Malang, Jl. Raya Tlogomas 246 Malang</w:t>
      </w:r>
    </w:p>
    <w:p>
      <w:pPr>
        <w:pStyle w:val="style4099"/>
        <w:rPr/>
      </w:pPr>
      <w:r>
        <w:t xml:space="preserve">E-mail: </w:t>
      </w:r>
      <w:r>
        <w:t>achmadfatahilah027@gmail.com</w:t>
      </w:r>
    </w:p>
    <w:p>
      <w:pPr>
        <w:pStyle w:val="style0"/>
        <w:rPr/>
      </w:pPr>
    </w:p>
    <w:p>
      <w:pPr>
        <w:pStyle w:val="style4100"/>
        <w:rPr>
          <w:i/>
          <w:iCs/>
        </w:rPr>
      </w:pPr>
      <w:r>
        <w:rPr>
          <w:i/>
          <w:iCs/>
        </w:rPr>
        <w:t xml:space="preserve">Abstrak </w:t>
      </w:r>
    </w:p>
    <w:p>
      <w:pPr>
        <w:pStyle w:val="style4098"/>
        <w:rPr>
          <w:i/>
          <w:iCs/>
        </w:rPr>
      </w:pPr>
    </w:p>
    <w:p>
      <w:pPr>
        <w:pStyle w:val="style4097"/>
        <w:rPr>
          <w:i/>
          <w:iCs/>
        </w:rPr>
      </w:pPr>
      <w:r>
        <w:rPr>
          <w:i/>
          <w:iCs/>
        </w:rPr>
        <w:t>Kualitas pelayanan menjadi salah satu faktor kunci dalam menentukan kepuasan dan loyalitas pelanggan, khususnya pada layanan jasa servis elektronik. Penelitian ini bertujuan untuk menganalisis kualitas pelayanan jasa di Mametz Elektronik Kota Probolinggo serta memberikan usulan perbaikan berdasarkan hasil analisis menggunakan metode Importance-Performance Analysis. Pendekatan penelitian dilakukan dengan mengumpulkan data melalui kuesioner yang disebarkan kepada 56 responden, yang merupakan pelanggan Mametz Elektronik. Kuesioner ini mengukur persepsi dan harapan pelanggan terhadap 25 atribut kualitas pelayanan berdasarkan lima dimensi Servqual. Hasil analisis Servqual menunjukkan terdapat 10 atribut yang belum memenuhi harapan pelanggan, dengan nilai gap negatif pada dimensi reliability, responsiveness, dan empathy. Selanjutnya, analisis menggunakan metode Importance-Performance Analysis menghasilkan peta prioritas perbaikan, dimana atribut-atribut yang berada di Kuadran A menjadi fokus utama perbaikan. Terdapat 8 atribut tang perlu diberikan perbaikan, yaitu : ketepatan dalam mendiagnosis kerusakan perangkat elektronik; kecepatan dalam merespons permintaan pelanggan; penyediaan estimasi waktu pengerjaan yang akurat; kemampuan memberikan solusi terhadap permasalahan pelanggan dengan cepat; pengetahuan teknisi mengenai produk elektronik yang diperbaiki; sikap ramah dan sopan dari karyawan saat melayani pelanggan; jaminan atas hasil pekerjaan (misalnya garansi perbaikan); perlakuan yang adil dan tidak membedakan antar pelanggan. Beberapa rekomendasi yang diberikan mencakup peningkatan ketepatan diagnosis kerusakan, kecepatan respons terhadap permintaan pelanggan, penyediaan estimasi waktu pengerjaan yang akurat, serta peningkatan kemampuan komunikasi dan sikap ramah dari karyawan. Implementasi usulan perbaikan ini diharapkan dapat meningkatkan kualitas pelayanan Mametz Elektronik, sehingga mampu memenuhi harapan pelanggan, meningkatkan kepuasan, dan mempertahankan loyalitas pelanggan dalam jangka panjang.</w:t>
      </w:r>
    </w:p>
    <w:p>
      <w:pPr>
        <w:pStyle w:val="style4097"/>
        <w:rPr>
          <w:i/>
          <w:iCs/>
        </w:rPr>
      </w:pPr>
    </w:p>
    <w:p>
      <w:pPr>
        <w:pStyle w:val="style4097"/>
        <w:rPr>
          <w:rFonts w:eastAsia="Calibri"/>
          <w:i/>
          <w:iCs/>
        </w:rPr>
      </w:pPr>
      <w:r>
        <w:rPr>
          <w:b/>
          <w:i/>
          <w:iCs/>
        </w:rPr>
        <w:t>Kata Kunci:</w:t>
      </w:r>
      <w:r>
        <w:rPr>
          <w:i/>
          <w:iCs/>
        </w:rPr>
        <w:t xml:space="preserve"> Importance-Performance Analysis (IPA), Jasa servis elektronik, Kepuasan pelanggan, Servqual.</w:t>
      </w:r>
    </w:p>
    <w:p>
      <w:pPr>
        <w:pStyle w:val="style0"/>
        <w:rPr>
          <w:i/>
          <w:iCs/>
        </w:rPr>
      </w:pPr>
    </w:p>
    <w:p>
      <w:pPr>
        <w:pStyle w:val="style1"/>
        <w:numPr>
          <w:ilvl w:val="0"/>
          <w:numId w:val="4"/>
        </w:numPr>
        <w:spacing w:before="120"/>
        <w:ind w:left="360"/>
        <w:rPr/>
      </w:pPr>
      <w:r>
        <w:t>Pendahuluan</w:t>
      </w:r>
    </w:p>
    <w:p>
      <w:pPr>
        <w:pStyle w:val="style4107"/>
        <w:rPr/>
      </w:pPr>
      <w:r>
        <w:t xml:space="preserve">Dalam era globalisasi yang semakin kompetitif, kualitas pelayanan menjadi salah satu faktor kunci yang menentukan keberhasilan sebuah bisnis, termasuk dalam sektor jasa servis elektronik </w:t>
      </w:r>
      <w:r>
        <w:rPr/>
        <w:fldChar w:fldCharType="begin"/>
      </w:r>
      <w:r>
        <w:instrText>ADDIN CSL_CITATION {"citationItems":[{"id":"ITEM-1","itemData":{"DOI":"10.31603/benr.3276","abstract":"Universitas Muhammadiyah Magelang (UMMagelang) merupakan sebuah perguruan tinggi swasta dibawah naungan organisasi muslim Muhammadiyah.  Berdasarkan pengamatan di lapangan, ditemukan banyak keluhan mahasiswa/mahasiswi perihal fasilitas kampus dan layanan akademik yang belum memenuhi ekspektasi dari mahasiswa/mahasiswi. Hal ini dibuktikan dengan hasil pengolahan data kuisioner pendahuluan yang disebarkan kepada 30 responden yang menyatakan bahwa sebanyak 54,39% mahasiswa tidak puas dengan pelayanan yang tersedia. Penelitian ini bertujuan untuk menyusun strategi guna meningkatkan kualitas pelayanan fasilitas dan akademik di UMMagelang. Pendekatan Servqual digunakan dalam penelitian ini untuk mengetahui tingkat kesenjangan antara harapan dan kenyataan yang dirasakan oleh konsumen terhadap suatu kualitas layanan jasa dan metode yang digunakan untuk menentukan prioritas perbaikan adalah metode Quality Function Deployment (QFD) dan Importance Performance Analysis (IPA). Berdasarkan hasil pengolahan data menggunakan House of Quality, diketahui bahwa ada 4 (empat) respon teknis yang perlu tindakan lebih lanjut yaitu menindaklanjuti masalah sesuai laporan yang diterima yang memililki nilai AW sebesar 134,11 dan nilai RW sebesar 300,81, mengarahkan sesuai aturan secara bertahap yang memiliki nilai RW sebesar 249,37 dan nilai AW 129,04, meningkatkan kebersihan/kerapihan kampus yang memiliki nilai RW sebsar 251,06 dan nilai AW sebesar 123,94, penambahan sarana/prasarana yang memiliki nilai AW sebesar 87,63 dan nilai RW sebesar 172,65. Dari keempat prioritas respon teknis tersebut diintegrasikan kuadran I dari diagram kartesius metode Importance Performance Analysis didapatkan rancangan peningkatan kualitas pelayanan yaitu meningkatkan akses internet dengan menambah kapasitas bandwith poin ini memiliki , memberikan pelatihan terhadap karyawan dan evaluasi kinerja secara berkala maupun rutin, menambah koleksi buku/jurnal yang terbaru, dan peningkatan sarana/prasarana di laboratorium serta perbaikan sarana untuk fasilitas wifi corner.","author":[{"dropping-particle":"","family":"Novendi","given":"Ibda Rizqi","non-dropping-particle":"","parse-names":false,"suffix":""},{"dropping-particle":"","family":"Aman","given":"Moehamad","non-dropping-particle":"","parse-names":false,"suffix":""},{"dropping-particle":"","family":"Rosyidi","given":"Muhammad Imron","non-dropping-particle":"","parse-names":false,"suffix":""}],"container-title":"Borobudur Engineering Review","id":"ITEM-1","issue":"1","issued":{"date-parts":[["2021","3","31"]]},"page":"13-24","publisher":"Universitas Muhammadiyah Magelang","title":"Implementasi Quality Function Deployment dan Importance Performance Analysis Untuk Pengukuran Kepuasan Mahasiswa","type":"article-journal","volume":"1"},"uris":["http://www.mendeley.com/documents/?uuid=b35ce3dd-80aa-35b5-8f35-a70939be0a88"]}],"mendeley":{"formattedCitation":"[1]","plainTextFormattedCitation":"[1]","previouslyFormattedCitation":"[1]"},"properties":{"noteIndex":0},"schema":"https://github.com/citation-style-language/schema/raw/master/csl-citation.json"}</w:instrText>
      </w:r>
      <w:r>
        <w:rPr/>
        <w:fldChar w:fldCharType="separate"/>
      </w:r>
      <w:r>
        <w:rPr>
          <w:noProof/>
        </w:rPr>
        <w:t>[1]</w:t>
      </w:r>
      <w:r>
        <w:rPr/>
        <w:fldChar w:fldCharType="end"/>
      </w:r>
      <w:r>
        <w:t xml:space="preserve">. </w:t>
      </w:r>
      <w:r>
        <w:t>Pelanggan saat ini tidak hanya mencari layanan yang cepat dan efisien, tetapi juga menginginkan pengalaman pelayanan yang memenuhi harapan mereka.</w:t>
      </w:r>
      <w:r>
        <w:t xml:space="preserve"> Kualitas pelayanan yang baik dapat meningkatkan kepuasan pelanggan, memperkuat loyalitas, dan memberikan keunggulan kompetitif bagi perusahaan </w:t>
      </w:r>
      <w:r>
        <w:rPr/>
        <w:fldChar w:fldCharType="begin"/>
      </w:r>
      <w:r>
        <w:instrText>ADDIN CSL_CITATION {"citationItems":[{"id":"ITEM-1","itemData":{"ISSN":"2714-5417","abstract":"PT. Dayamitra Telekomunikasi or Mitratel is a subsidiary of PT Telkom Indonesia (Persero) Tbk which is engaged in providing telecommunications infrastructure. Mitratel has been in the telecommunications tower business since 2008. To date, Mitratel has managed more than 13,700 telecommunication towers spread throughout Indonesia. The choice of a website as a company's communication medium with the public is the right decision considering that the website can provide information or messages to anyone who wants that information even though they are in different parts of the world. The website built by the company can provide information related to the company's activities that are considered worthy to be known by the public. Through the website, the public can also find out the company in sufficient detail, starting from the profile, vision and mission, history, contacts, and activities carried out by the company. So far, the Mitratel website has never been evaluated, so the authors evaluate using the Webqual method and Importance Performance Analysis. The results obtained indicate that there are still many parts of the Mitratel website that must be improved.","author":[{"dropping-particle":"","family":"Ricky Nursyamsyi","given":"Muhamad","non-dropping-particle":"","parse-names":false,"suffix":""},{"dropping-particle":"","family":"Fandi Dwi Imaniawan","given":"Fabriyan","non-dropping-particle":"","parse-names":false,"suffix":""}],"id":"ITEM-1","issue":"2","issued":{"date-parts":[["2021"]]},"page":"312-324","title":"Evaluasi Kualitas Website Mitratel dengan Pendekatan Webqual Dan Importance Performance Analysis","type":"article-journal","volume":"14"},"uris":["http://www.mendeley.com/documents/?uuid=c44e01fd-4430-360b-9be9-1bc607f6c0dc"]}],"mendeley":{"formattedCitation":"[2]","plainTextFormattedCitation":"[2]","previouslyFormattedCitation":"[2]"},"properties":{"noteIndex":0},"schema":"https://github.com/citation-style-language/schema/raw/master/csl-citation.json"}</w:instrText>
      </w:r>
      <w:r>
        <w:rPr/>
        <w:fldChar w:fldCharType="separate"/>
      </w:r>
      <w:r>
        <w:rPr>
          <w:noProof/>
        </w:rPr>
        <w:t>[2]</w:t>
      </w:r>
      <w:r>
        <w:rPr/>
        <w:fldChar w:fldCharType="end"/>
      </w:r>
      <w:r>
        <w:t>.</w:t>
      </w:r>
    </w:p>
    <w:p>
      <w:pPr>
        <w:pStyle w:val="style4107"/>
        <w:rPr/>
      </w:pPr>
      <w:r>
        <w:t>Mametz Elektronik, sebagai salah satu penyedia jasa servis elektronik di Kota Probolinggo, berperan penting dalam memenuhi kebutuhan masyarakat terhadap perbaikan dan pemeliharaan perangkat elektronik.</w:t>
      </w:r>
      <w:r>
        <w:t xml:space="preserve"> Namun, dalam menghadapi persaingan pasar yang ketat, penting bagi perusahaan untuk terus mengevaluasi dan meningkatkan kualitas pelayanannya</w:t>
      </w:r>
      <w:r>
        <w:t xml:space="preserve"> </w:t>
      </w:r>
      <w:r>
        <w:rPr/>
        <w:fldChar w:fldCharType="begin"/>
      </w:r>
      <w:r>
        <w:instrText>ADDIN CSL_CITATION {"citationItems":[{"id":"ITEM-1","itemData":{"ISSN":"2829-0038","author":[{"dropping-particle":"","family":"Dwi Setiawan","given":"Azril","non-dropping-particle":"","parse-names":false,"suffix":""},{"dropping-particle":"","family":"Zaki Yamani","given":"Achmad","non-dropping-particle":"","parse-names":false,"suffix":""},{"dropping-particle":"","family":"Dwi Winati","given":"Famila","non-dropping-particle":"","parse-names":false,"suffix":""},{"dropping-particle":"","family":"Rekayasa Industri dan Desain","given":"Fakultas","non-dropping-particle":"","parse-names":false,"suffix":""},{"dropping-particle":"DI","family":"Panjaitan No","given":"Jl","non-dropping-particle":"","parse-names":false,"suffix":""},{"dropping-particle":"","family":"Selatan","given":"Purwokerto","non-dropping-particle":"","parse-names":false,"suffix":""},{"dropping-particle":"","family":"Tengah","given":"Jawa","non-dropping-particle":"","parse-names":false,"suffix":""}],"container-title":"Jurnal Teknologi dan Manajemen Industri Terapan (JTMIT)","id":"ITEM-1","issue":"4","issued":{"date-parts":[["2022"]]},"page":"286-295","title":"Pengukuran Kepuasan Konsumen Menggunakan Customer Satisfaction Index (CSI) dan Importance Performance Analysis (IPA) (Studi Kasus UMKM Ahul Saleh)","type":"article-journal","volume":"1"},"uris":["http://www.mendeley.com/documents/?uuid=82349cb4-df14-3ca2-aee1-583f7149a431"]}],"mendeley":{"formattedCitation":"[3]","plainTextFormattedCitation":"[3]","previouslyFormattedCitation":"[3]"},"properties":{"noteIndex":0},"schema":"https://github.com/citation-style-language/schema/raw/master/csl-citation.json"}</w:instrText>
      </w:r>
      <w:r>
        <w:rPr/>
        <w:fldChar w:fldCharType="separate"/>
      </w:r>
      <w:r>
        <w:rPr>
          <w:noProof/>
        </w:rPr>
        <w:t>[3]</w:t>
      </w:r>
      <w:r>
        <w:rPr/>
        <w:fldChar w:fldCharType="end"/>
      </w:r>
      <w:r>
        <w:t xml:space="preserve">. </w:t>
      </w:r>
      <w:r>
        <w:t>Hal ini dilakukan untuk memastikan bahwa layanan yang diberikan tetap relevan dengan kebutuhan dan harapan pelanggan.</w:t>
      </w:r>
      <w:r>
        <w:t xml:space="preserve"> </w:t>
      </w:r>
      <w:r>
        <w:t>Pada tahun 2024, bengkel Mametz Elektronik mengalami penurunan pelanggan.</w:t>
      </w:r>
      <w:r>
        <w:t xml:space="preserve"> </w:t>
      </w:r>
      <w:r>
        <w:t xml:space="preserve">Berikut ini adalah </w:t>
      </w:r>
      <w:r>
        <w:t>kondisi</w:t>
      </w:r>
      <w:r>
        <w:t xml:space="preserve"> penurunan pelanggan</w:t>
      </w:r>
      <w:r>
        <w:t xml:space="preserve"> yang terjadi di jasa pelayanan Mametz Elektronik</w:t>
      </w:r>
      <w:r>
        <w:t>.</w:t>
      </w:r>
    </w:p>
    <w:p>
      <w:pPr>
        <w:pStyle w:val="style4107"/>
        <w:rPr/>
      </w:pPr>
    </w:p>
    <w:p>
      <w:pPr>
        <w:pStyle w:val="style4107"/>
        <w:rPr/>
      </w:pPr>
    </w:p>
    <w:p>
      <w:pPr>
        <w:pStyle w:val="style4107"/>
        <w:rPr/>
      </w:pPr>
    </w:p>
    <w:p>
      <w:pPr>
        <w:pStyle w:val="style4117"/>
        <w:rPr/>
      </w:pPr>
      <w:r>
        <w:t xml:space="preserve">Tabel </w:t>
      </w:r>
      <w:r>
        <w:rPr/>
        <w:fldChar w:fldCharType="begin"/>
      </w:r>
      <w:r>
        <w:instrText xml:space="preserve"> SEQ Tabel \* ARABIC </w:instrText>
      </w:r>
      <w:r>
        <w:rPr/>
        <w:fldChar w:fldCharType="separate"/>
      </w:r>
      <w:r>
        <w:rPr>
          <w:noProof/>
        </w:rPr>
        <w:t>1</w:t>
      </w:r>
      <w:r>
        <w:rPr>
          <w:noProof/>
        </w:rPr>
        <w:fldChar w:fldCharType="end"/>
      </w:r>
      <w:r>
        <w:t xml:space="preserve"> P</w:t>
      </w:r>
      <w:r>
        <w:t>enurunan pelanggan</w:t>
      </w:r>
      <w:r>
        <w:t xml:space="preserve"> Tahun 2024</w:t>
      </w:r>
    </w:p>
    <w:tbl>
      <w:tblPr>
        <w:tblW w:w="8997" w:type="dxa"/>
        <w:jc w:val="center"/>
        <w:tblBorders>
          <w:bottom w:val="single" w:sz="4" w:space="0" w:color="auto"/>
        </w:tblBorders>
        <w:tblLook w:val="01E0" w:firstRow="1" w:lastRow="1" w:firstColumn="1" w:lastColumn="1" w:noHBand="0" w:noVBand="0"/>
      </w:tblPr>
      <w:tblGrid>
        <w:gridCol w:w="1092"/>
        <w:gridCol w:w="1344"/>
        <w:gridCol w:w="1344"/>
        <w:gridCol w:w="1421"/>
        <w:gridCol w:w="1421"/>
        <w:gridCol w:w="2375"/>
      </w:tblGrid>
      <w:tr>
        <w:trPr>
          <w:trHeight w:val="501" w:hRule="atLeast"/>
          <w:jc w:val="center"/>
        </w:trPr>
        <w:tc>
          <w:tcPr>
            <w:tcW w:w="1031" w:type="dxa"/>
            <w:tcBorders>
              <w:top w:val="single" w:sz="4" w:space="0" w:color="auto"/>
              <w:bottom w:val="single" w:sz="4" w:space="0" w:color="auto"/>
            </w:tcBorders>
          </w:tcPr>
          <w:p>
            <w:pPr>
              <w:pStyle w:val="style0"/>
              <w:rPr/>
            </w:pPr>
            <w:r>
              <w:t>Periode</w:t>
            </w:r>
          </w:p>
        </w:tc>
        <w:tc>
          <w:tcPr>
            <w:tcW w:w="1216" w:type="dxa"/>
            <w:tcBorders>
              <w:top w:val="single" w:sz="4" w:space="0" w:color="auto"/>
              <w:bottom w:val="single" w:sz="4" w:space="0" w:color="auto"/>
            </w:tcBorders>
          </w:tcPr>
          <w:p>
            <w:pPr>
              <w:pStyle w:val="style0"/>
              <w:rPr/>
            </w:pPr>
            <w:r>
              <w:t>Jumlah Pelanggan yang Datang</w:t>
            </w:r>
          </w:p>
        </w:tc>
        <w:tc>
          <w:tcPr>
            <w:tcW w:w="1216" w:type="dxa"/>
            <w:tcBorders>
              <w:top w:val="single" w:sz="4" w:space="0" w:color="auto"/>
              <w:bottom w:val="single" w:sz="4" w:space="0" w:color="auto"/>
            </w:tcBorders>
          </w:tcPr>
          <w:p>
            <w:pPr>
              <w:pStyle w:val="style0"/>
              <w:rPr/>
            </w:pPr>
            <w:r>
              <w:rPr>
                <w:lang w:val="id-ID"/>
              </w:rPr>
              <w:t>Jumlah Pelanggan yang Kembali</w:t>
            </w:r>
          </w:p>
        </w:tc>
        <w:tc>
          <w:tcPr>
            <w:tcW w:w="1274" w:type="dxa"/>
            <w:tcBorders>
              <w:top w:val="single" w:sz="4" w:space="0" w:color="auto"/>
              <w:bottom w:val="single" w:sz="4" w:space="0" w:color="auto"/>
            </w:tcBorders>
          </w:tcPr>
          <w:p>
            <w:pPr>
              <w:pStyle w:val="style0"/>
              <w:rPr>
                <w:lang w:val="id-ID"/>
              </w:rPr>
            </w:pPr>
            <w:r>
              <w:rPr>
                <w:lang w:val="id-ID"/>
              </w:rPr>
              <w:t>Persentase Pelanggan yang Kembali</w:t>
            </w:r>
          </w:p>
        </w:tc>
        <w:tc>
          <w:tcPr>
            <w:tcW w:w="1306" w:type="dxa"/>
            <w:tcBorders>
              <w:top w:val="single" w:sz="4" w:space="0" w:color="auto"/>
              <w:bottom w:val="single" w:sz="4" w:space="0" w:color="auto"/>
            </w:tcBorders>
          </w:tcPr>
          <w:p>
            <w:pPr>
              <w:pStyle w:val="style0"/>
              <w:rPr>
                <w:lang w:val="id-ID"/>
              </w:rPr>
            </w:pPr>
            <w:r>
              <w:rPr>
                <w:lang w:val="id-ID"/>
              </w:rPr>
              <w:t xml:space="preserve">Persentase Pelanggan yang </w:t>
            </w:r>
            <w:r>
              <w:t xml:space="preserve">tidak </w:t>
            </w:r>
            <w:r>
              <w:rPr>
                <w:lang w:val="id-ID"/>
              </w:rPr>
              <w:t>Kembali</w:t>
            </w:r>
          </w:p>
        </w:tc>
        <w:tc>
          <w:tcPr>
            <w:tcW w:w="2954" w:type="dxa"/>
            <w:tcBorders>
              <w:top w:val="single" w:sz="4" w:space="0" w:color="auto"/>
              <w:bottom w:val="single" w:sz="4" w:space="0" w:color="auto"/>
            </w:tcBorders>
          </w:tcPr>
          <w:p>
            <w:pPr>
              <w:pStyle w:val="style0"/>
              <w:rPr>
                <w:lang w:val="id-ID"/>
              </w:rPr>
            </w:pPr>
            <w:r>
              <w:rPr>
                <w:lang w:val="id-ID"/>
              </w:rPr>
              <w:t>Alasan Tidak Kembali</w:t>
            </w:r>
          </w:p>
        </w:tc>
      </w:tr>
      <w:tr>
        <w:tblPrEx/>
        <w:trPr>
          <w:trHeight w:val="360" w:hRule="atLeast"/>
          <w:jc w:val="center"/>
        </w:trPr>
        <w:tc>
          <w:tcPr>
            <w:tcW w:w="1031" w:type="dxa"/>
            <w:tcBorders>
              <w:top w:val="single" w:sz="4" w:space="0" w:color="auto"/>
            </w:tcBorders>
          </w:tcPr>
          <w:p>
            <w:pPr>
              <w:pStyle w:val="style0"/>
              <w:rPr/>
            </w:pPr>
            <w:r>
              <w:t>Januari</w:t>
            </w:r>
          </w:p>
        </w:tc>
        <w:tc>
          <w:tcPr>
            <w:tcW w:w="1216" w:type="dxa"/>
            <w:tcBorders>
              <w:top w:val="single" w:sz="4" w:space="0" w:color="auto"/>
            </w:tcBorders>
          </w:tcPr>
          <w:p>
            <w:pPr>
              <w:pStyle w:val="style0"/>
              <w:rPr/>
            </w:pPr>
            <w:r>
              <w:t>150</w:t>
            </w:r>
          </w:p>
        </w:tc>
        <w:tc>
          <w:tcPr>
            <w:tcW w:w="1216" w:type="dxa"/>
            <w:tcBorders>
              <w:top w:val="single" w:sz="4" w:space="0" w:color="auto"/>
            </w:tcBorders>
          </w:tcPr>
          <w:p>
            <w:pPr>
              <w:pStyle w:val="style0"/>
              <w:rPr/>
            </w:pPr>
            <w:r>
              <w:t>102</w:t>
            </w:r>
          </w:p>
        </w:tc>
        <w:tc>
          <w:tcPr>
            <w:tcW w:w="1274" w:type="dxa"/>
            <w:tcBorders>
              <w:top w:val="single" w:sz="4" w:space="0" w:color="auto"/>
            </w:tcBorders>
          </w:tcPr>
          <w:p>
            <w:pPr>
              <w:pStyle w:val="style0"/>
              <w:rPr/>
            </w:pPr>
            <w:r>
              <w:t>68,00 %</w:t>
            </w:r>
          </w:p>
        </w:tc>
        <w:tc>
          <w:tcPr>
            <w:tcW w:w="1306" w:type="dxa"/>
            <w:tcBorders>
              <w:top w:val="single" w:sz="4" w:space="0" w:color="auto"/>
            </w:tcBorders>
          </w:tcPr>
          <w:p>
            <w:pPr>
              <w:pStyle w:val="style0"/>
              <w:rPr/>
            </w:pPr>
            <w:r>
              <w:t>32,00 %</w:t>
            </w:r>
          </w:p>
        </w:tc>
        <w:tc>
          <w:tcPr>
            <w:tcW w:w="2954" w:type="dxa"/>
            <w:tcBorders>
              <w:top w:val="single" w:sz="4" w:space="0" w:color="auto"/>
            </w:tcBorders>
          </w:tcPr>
          <w:p>
            <w:pPr>
              <w:pStyle w:val="style0"/>
              <w:ind w:left="236" w:hanging="270"/>
              <w:rPr/>
            </w:pPr>
            <w:r>
              <w:t>1. Tidak puas dengan layanan</w:t>
            </w:r>
          </w:p>
          <w:p>
            <w:pPr>
              <w:pStyle w:val="style0"/>
              <w:ind w:left="236" w:hanging="270"/>
              <w:rPr/>
            </w:pPr>
            <w:r>
              <w:t>2. Harga terlalu mahal</w:t>
            </w:r>
          </w:p>
        </w:tc>
      </w:tr>
      <w:tr>
        <w:tblPrEx/>
        <w:trPr>
          <w:trHeight w:val="373" w:hRule="atLeast"/>
          <w:jc w:val="center"/>
        </w:trPr>
        <w:tc>
          <w:tcPr>
            <w:tcW w:w="1031" w:type="dxa"/>
            <w:tcBorders/>
          </w:tcPr>
          <w:p>
            <w:pPr>
              <w:pStyle w:val="style0"/>
              <w:rPr/>
            </w:pPr>
            <w:r>
              <w:t>Februari</w:t>
            </w:r>
          </w:p>
        </w:tc>
        <w:tc>
          <w:tcPr>
            <w:tcW w:w="1216" w:type="dxa"/>
            <w:tcBorders/>
          </w:tcPr>
          <w:p>
            <w:pPr>
              <w:pStyle w:val="style0"/>
              <w:rPr/>
            </w:pPr>
            <w:r>
              <w:t>165</w:t>
            </w:r>
          </w:p>
        </w:tc>
        <w:tc>
          <w:tcPr>
            <w:tcW w:w="1216" w:type="dxa"/>
            <w:tcBorders/>
          </w:tcPr>
          <w:p>
            <w:pPr>
              <w:pStyle w:val="style0"/>
              <w:rPr/>
            </w:pPr>
            <w:r>
              <w:t>103</w:t>
            </w:r>
          </w:p>
        </w:tc>
        <w:tc>
          <w:tcPr>
            <w:tcW w:w="1274" w:type="dxa"/>
            <w:tcBorders/>
          </w:tcPr>
          <w:p>
            <w:pPr>
              <w:pStyle w:val="style0"/>
              <w:rPr/>
            </w:pPr>
            <w:r>
              <w:t>62,42 %</w:t>
            </w:r>
          </w:p>
        </w:tc>
        <w:tc>
          <w:tcPr>
            <w:tcW w:w="1306" w:type="dxa"/>
            <w:tcBorders/>
          </w:tcPr>
          <w:p>
            <w:pPr>
              <w:pStyle w:val="style0"/>
              <w:rPr/>
            </w:pPr>
            <w:r>
              <w:t>37,58 %</w:t>
            </w:r>
          </w:p>
        </w:tc>
        <w:tc>
          <w:tcPr>
            <w:tcW w:w="2954" w:type="dxa"/>
            <w:tcBorders/>
          </w:tcPr>
          <w:p>
            <w:pPr>
              <w:pStyle w:val="style0"/>
              <w:ind w:left="236" w:hanging="270"/>
              <w:rPr/>
            </w:pPr>
            <w:r>
              <w:t>1. Layanan terlalu lama</w:t>
            </w:r>
          </w:p>
          <w:p>
            <w:pPr>
              <w:pStyle w:val="style0"/>
              <w:ind w:left="236" w:hanging="270"/>
              <w:rPr/>
            </w:pPr>
            <w:r>
              <w:t>2. Masalah dengan kualitas perbaikan</w:t>
            </w:r>
          </w:p>
        </w:tc>
      </w:tr>
      <w:tr>
        <w:tblPrEx/>
        <w:trPr>
          <w:trHeight w:val="373" w:hRule="atLeast"/>
          <w:jc w:val="center"/>
        </w:trPr>
        <w:tc>
          <w:tcPr>
            <w:tcW w:w="1031" w:type="dxa"/>
            <w:tcBorders/>
          </w:tcPr>
          <w:p>
            <w:pPr>
              <w:pStyle w:val="style0"/>
              <w:rPr/>
            </w:pPr>
            <w:r>
              <w:t>Maret</w:t>
            </w:r>
          </w:p>
        </w:tc>
        <w:tc>
          <w:tcPr>
            <w:tcW w:w="1216" w:type="dxa"/>
            <w:tcBorders/>
          </w:tcPr>
          <w:p>
            <w:pPr>
              <w:pStyle w:val="style0"/>
              <w:rPr/>
            </w:pPr>
            <w:r>
              <w:t>170</w:t>
            </w:r>
          </w:p>
        </w:tc>
        <w:tc>
          <w:tcPr>
            <w:tcW w:w="1216" w:type="dxa"/>
            <w:tcBorders/>
          </w:tcPr>
          <w:p>
            <w:pPr>
              <w:pStyle w:val="style0"/>
              <w:rPr/>
            </w:pPr>
            <w:r>
              <w:t>96</w:t>
            </w:r>
          </w:p>
        </w:tc>
        <w:tc>
          <w:tcPr>
            <w:tcW w:w="1274" w:type="dxa"/>
            <w:tcBorders/>
          </w:tcPr>
          <w:p>
            <w:pPr>
              <w:pStyle w:val="style0"/>
              <w:rPr/>
            </w:pPr>
            <w:r>
              <w:t>56,47 %</w:t>
            </w:r>
          </w:p>
        </w:tc>
        <w:tc>
          <w:tcPr>
            <w:tcW w:w="1306" w:type="dxa"/>
            <w:tcBorders/>
          </w:tcPr>
          <w:p>
            <w:pPr>
              <w:pStyle w:val="style0"/>
              <w:rPr/>
            </w:pPr>
            <w:r>
              <w:t>43,53 %</w:t>
            </w:r>
          </w:p>
        </w:tc>
        <w:tc>
          <w:tcPr>
            <w:tcW w:w="2954" w:type="dxa"/>
            <w:tcBorders/>
          </w:tcPr>
          <w:p>
            <w:pPr>
              <w:pStyle w:val="style0"/>
              <w:ind w:left="236" w:hanging="270"/>
              <w:rPr/>
            </w:pPr>
            <w:r>
              <w:t>1. Tidak ada garansi perbaikan</w:t>
            </w:r>
          </w:p>
          <w:p>
            <w:pPr>
              <w:pStyle w:val="style0"/>
              <w:ind w:left="236" w:hanging="270"/>
              <w:rPr/>
            </w:pPr>
            <w:r>
              <w:t>2. Sikap karyawan kurang ramah</w:t>
            </w:r>
          </w:p>
        </w:tc>
      </w:tr>
      <w:tr>
        <w:tblPrEx/>
        <w:trPr>
          <w:trHeight w:val="373" w:hRule="atLeast"/>
          <w:jc w:val="center"/>
        </w:trPr>
        <w:tc>
          <w:tcPr>
            <w:tcW w:w="1031" w:type="dxa"/>
            <w:tcBorders/>
          </w:tcPr>
          <w:p>
            <w:pPr>
              <w:pStyle w:val="style0"/>
              <w:rPr/>
            </w:pPr>
            <w:r>
              <w:t>April</w:t>
            </w:r>
          </w:p>
        </w:tc>
        <w:tc>
          <w:tcPr>
            <w:tcW w:w="1216" w:type="dxa"/>
            <w:tcBorders/>
          </w:tcPr>
          <w:p>
            <w:pPr>
              <w:pStyle w:val="style0"/>
              <w:rPr/>
            </w:pPr>
            <w:r>
              <w:t>167</w:t>
            </w:r>
          </w:p>
        </w:tc>
        <w:tc>
          <w:tcPr>
            <w:tcW w:w="1216" w:type="dxa"/>
            <w:tcBorders/>
          </w:tcPr>
          <w:p>
            <w:pPr>
              <w:pStyle w:val="style0"/>
              <w:rPr/>
            </w:pPr>
            <w:r>
              <w:t>88</w:t>
            </w:r>
          </w:p>
        </w:tc>
        <w:tc>
          <w:tcPr>
            <w:tcW w:w="1274" w:type="dxa"/>
            <w:tcBorders/>
          </w:tcPr>
          <w:p>
            <w:pPr>
              <w:pStyle w:val="style0"/>
              <w:rPr/>
            </w:pPr>
            <w:r>
              <w:t>52,69 %</w:t>
            </w:r>
          </w:p>
        </w:tc>
        <w:tc>
          <w:tcPr>
            <w:tcW w:w="1306" w:type="dxa"/>
            <w:tcBorders/>
          </w:tcPr>
          <w:p>
            <w:pPr>
              <w:pStyle w:val="style0"/>
              <w:rPr/>
            </w:pPr>
            <w:r>
              <w:t>47,31 %</w:t>
            </w:r>
          </w:p>
        </w:tc>
        <w:tc>
          <w:tcPr>
            <w:tcW w:w="2954" w:type="dxa"/>
            <w:tcBorders/>
          </w:tcPr>
          <w:p>
            <w:pPr>
              <w:pStyle w:val="style0"/>
              <w:ind w:left="236" w:hanging="270"/>
              <w:rPr/>
            </w:pPr>
            <w:r>
              <w:t>1. Kurangnya informasi tentang status perbaikan</w:t>
            </w:r>
          </w:p>
          <w:p>
            <w:pPr>
              <w:pStyle w:val="style0"/>
              <w:ind w:left="236" w:hanging="270"/>
              <w:rPr/>
            </w:pPr>
            <w:r>
              <w:t>2. Tidak puas dengan hasil perbaikan</w:t>
            </w:r>
          </w:p>
        </w:tc>
      </w:tr>
      <w:tr>
        <w:tblPrEx/>
        <w:trPr>
          <w:trHeight w:val="373" w:hRule="atLeast"/>
          <w:jc w:val="center"/>
        </w:trPr>
        <w:tc>
          <w:tcPr>
            <w:tcW w:w="1031" w:type="dxa"/>
            <w:tcBorders/>
          </w:tcPr>
          <w:p>
            <w:pPr>
              <w:pStyle w:val="style0"/>
              <w:rPr/>
            </w:pPr>
            <w:r>
              <w:t>Mei</w:t>
            </w:r>
          </w:p>
        </w:tc>
        <w:tc>
          <w:tcPr>
            <w:tcW w:w="1216" w:type="dxa"/>
            <w:tcBorders/>
          </w:tcPr>
          <w:p>
            <w:pPr>
              <w:pStyle w:val="style0"/>
              <w:rPr/>
            </w:pPr>
            <w:r>
              <w:t>126</w:t>
            </w:r>
          </w:p>
        </w:tc>
        <w:tc>
          <w:tcPr>
            <w:tcW w:w="1216" w:type="dxa"/>
            <w:tcBorders/>
          </w:tcPr>
          <w:p>
            <w:pPr>
              <w:pStyle w:val="style0"/>
              <w:rPr/>
            </w:pPr>
            <w:r>
              <w:t>70</w:t>
            </w:r>
          </w:p>
        </w:tc>
        <w:tc>
          <w:tcPr>
            <w:tcW w:w="1274" w:type="dxa"/>
            <w:tcBorders/>
          </w:tcPr>
          <w:p>
            <w:pPr>
              <w:pStyle w:val="style0"/>
              <w:rPr/>
            </w:pPr>
            <w:r>
              <w:t>55,56 %</w:t>
            </w:r>
          </w:p>
        </w:tc>
        <w:tc>
          <w:tcPr>
            <w:tcW w:w="1306" w:type="dxa"/>
            <w:tcBorders/>
          </w:tcPr>
          <w:p>
            <w:pPr>
              <w:pStyle w:val="style0"/>
              <w:rPr/>
            </w:pPr>
            <w:r>
              <w:t>44,44 %</w:t>
            </w:r>
          </w:p>
        </w:tc>
        <w:tc>
          <w:tcPr>
            <w:tcW w:w="2954" w:type="dxa"/>
            <w:tcBorders/>
          </w:tcPr>
          <w:p>
            <w:pPr>
              <w:pStyle w:val="style0"/>
              <w:ind w:left="236" w:hanging="270"/>
              <w:rPr/>
            </w:pPr>
            <w:r>
              <w:t>1. Tidak ada perbaikan yang sesuai harapan</w:t>
            </w:r>
          </w:p>
          <w:p>
            <w:pPr>
              <w:pStyle w:val="style0"/>
              <w:ind w:left="236" w:hanging="270"/>
              <w:rPr/>
            </w:pPr>
            <w:r>
              <w:t>2. Pelayanan tidak sesuai ekspektasi</w:t>
            </w:r>
          </w:p>
        </w:tc>
      </w:tr>
      <w:tr>
        <w:tblPrEx/>
        <w:trPr>
          <w:trHeight w:val="373" w:hRule="atLeast"/>
          <w:jc w:val="center"/>
        </w:trPr>
        <w:tc>
          <w:tcPr>
            <w:tcW w:w="1031" w:type="dxa"/>
            <w:tcBorders/>
          </w:tcPr>
          <w:p>
            <w:pPr>
              <w:pStyle w:val="style0"/>
              <w:rPr/>
            </w:pPr>
            <w:r>
              <w:t>Juni</w:t>
            </w:r>
          </w:p>
        </w:tc>
        <w:tc>
          <w:tcPr>
            <w:tcW w:w="1216" w:type="dxa"/>
            <w:tcBorders/>
          </w:tcPr>
          <w:p>
            <w:pPr>
              <w:pStyle w:val="style0"/>
              <w:rPr/>
            </w:pPr>
            <w:r>
              <w:t>149</w:t>
            </w:r>
          </w:p>
        </w:tc>
        <w:tc>
          <w:tcPr>
            <w:tcW w:w="1216" w:type="dxa"/>
            <w:tcBorders/>
          </w:tcPr>
          <w:p>
            <w:pPr>
              <w:pStyle w:val="style0"/>
              <w:rPr/>
            </w:pPr>
            <w:r>
              <w:t>75</w:t>
            </w:r>
          </w:p>
        </w:tc>
        <w:tc>
          <w:tcPr>
            <w:tcW w:w="1274" w:type="dxa"/>
            <w:tcBorders/>
          </w:tcPr>
          <w:p>
            <w:pPr>
              <w:pStyle w:val="style0"/>
              <w:rPr/>
            </w:pPr>
            <w:r>
              <w:t>50,34 %</w:t>
            </w:r>
          </w:p>
        </w:tc>
        <w:tc>
          <w:tcPr>
            <w:tcW w:w="1306" w:type="dxa"/>
            <w:tcBorders/>
          </w:tcPr>
          <w:p>
            <w:pPr>
              <w:pStyle w:val="style0"/>
              <w:rPr/>
            </w:pPr>
            <w:r>
              <w:t>49,66</w:t>
            </w:r>
            <w:r>
              <w:t xml:space="preserve"> %</w:t>
            </w:r>
          </w:p>
        </w:tc>
        <w:tc>
          <w:tcPr>
            <w:tcW w:w="2954" w:type="dxa"/>
            <w:tcBorders/>
          </w:tcPr>
          <w:p>
            <w:pPr>
              <w:pStyle w:val="style0"/>
              <w:ind w:left="236" w:hanging="270"/>
              <w:rPr/>
            </w:pPr>
            <w:r>
              <w:t>1. Tidak ada kemajuan dalam proses perbaikan</w:t>
            </w:r>
          </w:p>
          <w:p>
            <w:pPr>
              <w:pStyle w:val="style0"/>
              <w:ind w:left="236" w:hanging="270"/>
              <w:rPr/>
            </w:pPr>
            <w:r>
              <w:t>2. Harga tidak jelas</w:t>
            </w:r>
          </w:p>
        </w:tc>
      </w:tr>
    </w:tbl>
    <w:p>
      <w:pPr>
        <w:pStyle w:val="style4107"/>
        <w:spacing w:before="0"/>
        <w:rPr/>
      </w:pPr>
    </w:p>
    <w:p>
      <w:pPr>
        <w:pStyle w:val="style4107"/>
        <w:spacing w:before="0"/>
        <w:rPr/>
      </w:pPr>
      <w:r>
        <w:t xml:space="preserve">Pendekatan </w:t>
      </w:r>
      <w:r>
        <w:rPr>
          <w:i/>
        </w:rPr>
        <w:t>Importance-Performance Analysis</w:t>
      </w:r>
      <w:r>
        <w:t xml:space="preserve"> (IPA) menjadi metode yang efektif untuk mengidentifikasi dimensi-dimensi pelayanan yang memiliki dampak signifikan terhadap kepuasan pelanggan</w:t>
      </w:r>
      <w:r>
        <w:t xml:space="preserve"> </w:t>
      </w:r>
      <w:r>
        <w:rPr/>
        <w:fldChar w:fldCharType="begin"/>
      </w:r>
      <w:r>
        <w:instrText>ADDIN CSL_CITATION {"citationItems":[{"id":"ITEM-1","itemData":{"author":[{"dropping-particle":"","family":"Sundari","given":"Indah","non-dropping-particle":"","parse-names":false,"suffix":""},{"dropping-particle":"","family":"Hadisaputro","given":"Elvin Leander","non-dropping-particle":"","parse-names":false,"suffix":""}],"id":"ITEM-1","issued":{"date-parts":[["0"]]},"title":"IMPLEMENTASI SERVQUAL DAN IMPORTANCE PERFORMANCE ANALYSIS TERHADAP TINGKAT KEPUASAN PELANGGAN PADA APLIKASI SHOPEE INDONESIA","type":"report"},"uris":["http://www.mendeley.com/documents/?uuid=65f94bed-697f-314e-a50d-64f911bb78a8"]}],"mendeley":{"formattedCitation":"[4]","plainTextFormattedCitation":"[4]","previouslyFormattedCitation":"[4]"},"properties":{"noteIndex":0},"schema":"https://github.com/citation-style-language/schema/raw/master/csl-citation.json"}</w:instrText>
      </w:r>
      <w:r>
        <w:rPr/>
        <w:fldChar w:fldCharType="separate"/>
      </w:r>
      <w:r>
        <w:rPr>
          <w:noProof/>
        </w:rPr>
        <w:t>[4]</w:t>
      </w:r>
      <w:r>
        <w:rPr/>
        <w:fldChar w:fldCharType="end"/>
      </w:r>
      <w:r>
        <w:t>. Melalui analisis ini, perusahaan dapat menentukan aspek-aspek pelayanan yang perlu diperbaiki atau dipertahankan, berdasarkan tingkat kepentingan dan kinerja masing-masing aspek</w:t>
      </w:r>
      <w:r>
        <w:t xml:space="preserve"> </w:t>
      </w:r>
      <w:r>
        <w:rPr/>
        <w:fldChar w:fldCharType="begin"/>
      </w:r>
      <w:r>
        <w:instrText>ADDIN CSL_CITATION {"citationItems":[{"id":"ITEM-1","itemData":{"DOI":"10.52759/inventory.v5i1.186","abstract":"Service quality is crucial for companies in the service sector, directly impacting customer satisfaction. PT BLI, a company offering TPS warehouse rental services, is facing issues with a low influx of containers and customer complaints. This research aims to analyze the service quality at PT BLI's warehouse storage section using the Servqual method, which encompasses five quality dimensions and 24 attributes, followed by Importance Performance Analysis (IPA) to identify attributes that require immediate improvement. The Servqual analysis revealed that 10 attributes of PT BLI's service quality do not meet customer expectations. Through IPA, five attributes were identified as high-priority for improvement: the safety of goods in the warehouse (gap of -0.07), the informativeness of employee service regarding activity updates (gap of -0.14), the speed of employees in processing goods in and out of the LCL warehouse (gap of -0.34), the ability of employees to understand consumer needs (gap of -0.01), and the communication skills of employees in providing excellent service (gap of -0.32). Addressing these critical service quality gaps will help PT BLI enhance customer satisfaction, reduce complaints, and potentially increase the number of incoming containers, positively impacting the company's standing in the warehouse rental industry.","author":[{"dropping-particle":"","family":"Saidatuningtyas","given":"Ifa","non-dropping-particle":"","parse-names":false,"suffix":""},{"dropping-particle":"","family":"Rizal","given":"Muhammad Alde","non-dropping-particle":"","parse-names":false,"suffix":""}],"container-title":"INVENTORY: Industrial Vocational E-Journal On Agroindustry","id":"ITEM-1","issue":"1","issued":{"date-parts":[["2024","6","25"]]},"page":"1","publisher":"Politeknik ATI Padang","title":"Analisis Perbaikan Kualitas Pelayanan Jasa Penyewaan Gudang Menggunakan Metode Service Quality dan Importance Performance Analysis","type":"article-journal","volume":"5"},"uris":["http://www.mendeley.com/documents/?uuid=f0d75b0b-e78a-3eaf-9a8b-db29c2dfe55a"]}],"mendeley":{"formattedCitation":"[5]","plainTextFormattedCitation":"[5]","previouslyFormattedCitation":"[5]"},"properties":{"noteIndex":0},"schema":"https://github.com/citation-style-language/schema/raw/master/csl-citation.json"}</w:instrText>
      </w:r>
      <w:r>
        <w:rPr/>
        <w:fldChar w:fldCharType="separate"/>
      </w:r>
      <w:r>
        <w:rPr>
          <w:noProof/>
        </w:rPr>
        <w:t>[5]</w:t>
      </w:r>
      <w:r>
        <w:rPr/>
        <w:fldChar w:fldCharType="end"/>
      </w:r>
      <w:r>
        <w:t xml:space="preserve">. </w:t>
      </w:r>
      <w:r>
        <w:t xml:space="preserve">Penelitian ini bertujuan untuk memberikan usulan perbaikan kualitas pelayanan jasa di Mametz Elektronik berdasarkan hasil analisis </w:t>
      </w:r>
      <w:r>
        <w:rPr>
          <w:i/>
        </w:rPr>
        <w:t>Matrix Importance-Performance</w:t>
      </w:r>
      <w:r>
        <w:t>.</w:t>
      </w:r>
      <w:r>
        <w:t xml:space="preserve"> </w:t>
      </w:r>
      <w:r>
        <w:t>Dengan demikian, diharapkan perusahaan dapat meningkatkan daya saing dan memberikan pengalaman pelayanan yang lebih memuaskan bagi pelanggan.</w:t>
      </w:r>
    </w:p>
    <w:p>
      <w:pPr>
        <w:pStyle w:val="style0"/>
        <w:rPr/>
      </w:pPr>
    </w:p>
    <w:p>
      <w:pPr>
        <w:pStyle w:val="style1"/>
        <w:numPr>
          <w:ilvl w:val="0"/>
          <w:numId w:val="4"/>
        </w:numPr>
        <w:spacing w:before="120"/>
        <w:ind w:left="360"/>
        <w:rPr/>
      </w:pPr>
      <w:r>
        <w:t>Metode Penelitian</w:t>
      </w:r>
    </w:p>
    <w:p>
      <w:pPr>
        <w:pStyle w:val="style4107"/>
        <w:rPr/>
      </w:pPr>
      <w:r>
        <w:t>Penelitian ini menggunakan metode kuantitatif dengan pendekatan deskriptif untuk menganalisis kualitas pelayanan jasa servis elektronik di Mametz Elektronik Kota Probolinggo.</w:t>
      </w:r>
    </w:p>
    <w:p>
      <w:pPr>
        <w:pStyle w:val="style4107"/>
        <w:numPr>
          <w:ilvl w:val="1"/>
          <w:numId w:val="26"/>
        </w:numPr>
        <w:ind w:left="360"/>
        <w:rPr>
          <w:b/>
        </w:rPr>
      </w:pPr>
      <w:r>
        <w:rPr>
          <w:b/>
        </w:rPr>
        <w:t>Pengumpulan Data</w:t>
      </w:r>
    </w:p>
    <w:p>
      <w:pPr>
        <w:pStyle w:val="style4107"/>
        <w:rPr/>
      </w:pPr>
      <w:r>
        <w:t>Data yang digunakan da</w:t>
      </w:r>
      <w:r>
        <w:t xml:space="preserve">lam penelitian ini terdiri atas: </w:t>
      </w:r>
      <w:r>
        <w:t>Data Primer</w:t>
      </w:r>
      <w:r>
        <w:t xml:space="preserve"> yaitu data d</w:t>
      </w:r>
      <w:r>
        <w:t xml:space="preserve">iperoleh melalui penyebaran kuesioner kepada pelanggan Mametz Elektronik. </w:t>
      </w:r>
      <w:r>
        <w:t>Kuesioner disusun berdasarkan dimensi kualitas pelayanan (</w:t>
      </w:r>
      <w:r>
        <w:rPr>
          <w:i/>
        </w:rPr>
        <w:t>Service Quality</w:t>
      </w:r>
      <w:r>
        <w:t xml:space="preserve">) yang mencakup </w:t>
      </w:r>
      <w:r>
        <w:rPr>
          <w:i/>
        </w:rPr>
        <w:t>tangibles, reliability, responsiveness, assurance,</w:t>
      </w:r>
      <w:r>
        <w:t xml:space="preserve"> dan</w:t>
      </w:r>
      <w:r>
        <w:rPr>
          <w:i/>
        </w:rPr>
        <w:t xml:space="preserve"> empathy.</w:t>
      </w:r>
      <w:r>
        <w:rPr>
          <w:i/>
        </w:rPr>
        <w:t xml:space="preserve"> </w:t>
      </w:r>
      <w:r>
        <w:t>Data Sekunder</w:t>
      </w:r>
      <w:r>
        <w:t xml:space="preserve"> adalah data </w:t>
      </w:r>
      <w:r>
        <w:t xml:space="preserve">informasi terkait profil </w:t>
      </w:r>
      <w:r>
        <w:t>Mametz Elektronik</w:t>
      </w:r>
      <w:r>
        <w:t>, laporan operasional, dan literatur yang relevan</w:t>
      </w:r>
      <w:r>
        <w:t xml:space="preserve"> </w:t>
      </w:r>
      <w:r>
        <w:rPr/>
        <w:fldChar w:fldCharType="begin"/>
      </w:r>
      <w:r>
        <w:instrText>ADDIN CSL_CITATION {"citationItems":[{"id":"ITEM-1","itemData":{"ISSN":"2962-2956","author":[{"dropping-particle":"","family":"Fahriza","given":"Irfan","non-dropping-particle":"","parse-names":false,"suffix":""},{"dropping-particle":"","family":"Ardhya Bisma","given":"M","non-dropping-particle":"","parse-names":false,"suffix":""},{"dropping-particle":"","family":"Sumarna","given":"Dani Leonidas","non-dropping-particle":"","parse-names":false,"suffix":""}],"container-title":"Journal Transformation of Mandalika","id":"ITEM-1","issue":"9","issued":{"date-parts":[["2023"]]},"title":"ANALISIS KUALITAS PELAYANAN BENGKEL DEALER TOYOTA TERHADAP KEPUASAN PELANGGAN PADA PT. ASTRA INTERNATIONAL TBK-AUTO 2000 CABANG SUCI BANDUNG MENGGUNAKAN METODE GAP ANALYSIS DAN IMPORTANCE PERFORMANCE ANALYSIS (IPA)","type":"article-journal","volume":"4"},"uris":["http://www.mendeley.com/documents/?uuid=3da26fbd-01e8-3922-9325-8a8d088f798f"]}],"mendeley":{"formattedCitation":"[6]","plainTextFormattedCitation":"[6]","previouslyFormattedCitation":"[6]"},"properties":{"noteIndex":0},"schema":"https://github.com/citation-style-language/schema/raw/master/csl-citation.json"}</w:instrText>
      </w:r>
      <w:r>
        <w:rPr/>
        <w:fldChar w:fldCharType="separate"/>
      </w:r>
      <w:r>
        <w:rPr>
          <w:noProof/>
        </w:rPr>
        <w:t>[6]</w:t>
      </w:r>
      <w:r>
        <w:rPr/>
        <w:fldChar w:fldCharType="end"/>
      </w:r>
      <w:r>
        <w:t>.</w:t>
      </w:r>
    </w:p>
    <w:p>
      <w:pPr>
        <w:pStyle w:val="style4107"/>
        <w:numPr>
          <w:ilvl w:val="1"/>
          <w:numId w:val="26"/>
        </w:numPr>
        <w:ind w:left="360"/>
        <w:rPr>
          <w:b/>
        </w:rPr>
      </w:pPr>
      <w:r>
        <w:rPr>
          <w:b/>
        </w:rPr>
        <w:t>Populasi dan Sampel</w:t>
      </w:r>
    </w:p>
    <w:p>
      <w:pPr>
        <w:pStyle w:val="style4107"/>
        <w:rPr/>
      </w:pPr>
      <w:r>
        <w:t>Populasi</w:t>
      </w:r>
      <w:r>
        <w:t xml:space="preserve"> yang diambil adalah s</w:t>
      </w:r>
      <w:r>
        <w:t>eluruh pelanggan yang menggunakan jasa servis elektronik di Mametz Elektronik.</w:t>
      </w:r>
      <w:r>
        <w:t xml:space="preserve"> </w:t>
      </w:r>
      <w:r>
        <w:t>Sedangkan sa</w:t>
      </w:r>
      <w:r>
        <w:t>mpel</w:t>
      </w:r>
      <w:r>
        <w:t>nya adalah d</w:t>
      </w:r>
      <w:r>
        <w:t xml:space="preserve">ipilih menggunakan teknik </w:t>
      </w:r>
      <w:r>
        <w:rPr>
          <w:i/>
        </w:rPr>
        <w:t>non-probability</w:t>
      </w:r>
      <w:r>
        <w:t xml:space="preserve"> sampling dengan metode </w:t>
      </w:r>
      <w:r>
        <w:rPr>
          <w:i/>
        </w:rPr>
        <w:t>purposive sampling,</w:t>
      </w:r>
      <w:r>
        <w:t xml:space="preserve"> yaitu pelanggan yang telah menggunakan jasa servis </w:t>
      </w:r>
      <w:r>
        <w:t>elektronik dalam kurun waktu tertentu.</w:t>
      </w:r>
      <w:r>
        <w:t xml:space="preserve"> Jumlah sampel ditentukan menggunakan rumus Slovin untuk memastikan data yang diperoleh </w:t>
      </w:r>
      <w:r>
        <w:t xml:space="preserve">representative </w:t>
      </w:r>
      <w:r>
        <w:rPr/>
        <w:fldChar w:fldCharType="begin"/>
      </w:r>
      <w:r>
        <w:instrText>ADDIN CSL_CITATION {"citationItems":[{"id":"ITEM-1","itemData":{"author":[{"dropping-particle":"","family":"Toko","given":"D I","non-dropping-particle":"","parse-names":false,"suffix":""},{"dropping-particle":"","family":"Menggunakan","given":"Savemymonday","non-dropping-particle":"","parse-names":false,"suffix":""},{"dropping-particle":"","family":"Satria","given":"Fahri","non-dropping-particle":"","parse-names":false,"suffix":""},{"dropping-particle":"","family":"¹institut","given":"Rahman¹","non-dropping-particle":"","parse-names":false,"suffix":""},{"dropping-particle":"","family":"Nasional Bandung","given":"Teknologi","non-dropping-particle":"","parse-names":false,"suffix":""}],"id":"ITEM-1","issued":{"date-parts":[["0"]]},"title":"USULAN PENINGKATAN KUALITAS PELAYANAN IMPORTANCE PERFORMANCE MATRIX (IPM) DAN METODE 5 WHY","type":"report"},"uris":["http://www.mendeley.com/documents/?uuid=fa36b623-6302-337c-ad0a-6903036f93c4"]}],"mendeley":{"formattedCitation":"[7]","plainTextFormattedCitation":"[7]","previouslyFormattedCitation":"[7]"},"properties":{"noteIndex":0},"schema":"https://github.com/citation-style-language/schema/raw/master/csl-citation.json"}</w:instrText>
      </w:r>
      <w:r>
        <w:rPr/>
        <w:fldChar w:fldCharType="separate"/>
      </w:r>
      <w:r>
        <w:rPr>
          <w:noProof/>
        </w:rPr>
        <w:t>[7]</w:t>
      </w:r>
      <w:r>
        <w:rPr/>
        <w:fldChar w:fldCharType="end"/>
      </w:r>
      <w:r>
        <w:t>.</w:t>
      </w:r>
    </w:p>
    <w:p>
      <w:pPr>
        <w:pStyle w:val="style4107"/>
        <w:spacing w:before="0"/>
        <w:ind w:left="450" w:firstLine="0"/>
        <w:rPr>
          <w:i/>
        </w:rPr>
      </w:pPr>
      <m:oMathPara>
        <m:oMathParaPr>
          <m:jc m:val="left"/>
        </m:oMathParaPr>
        <m:oMath>
          <m:r>
            <w:rPr>
              <w:rFonts w:ascii="Cambria Math" w:hAnsi="Cambria Math"/>
            </w:rPr>
            <m:t>n</m:t>
          </m:r>
          <m:r>
            <w:rPr>
              <w:rFonts w:ascii="Cambria Math" w:eastAsia="Calibri" w:hAnsi="Cambria Math"/>
            </w:rPr>
            <m:t>=</m:t>
          </m:r>
          <m:f>
            <m:fPr>
              <m:ctrlPr>
                <w:rPr>
                  <w:rFonts w:ascii="Cambria Math" w:eastAsia="Calibri" w:hAnsi="Cambria Math"/>
                  <w:i/>
                </w:rPr>
              </m:ctrlPr>
            </m:fPr>
            <m:num>
              <m:r>
                <w:rPr>
                  <w:rFonts w:ascii="Cambria Math" w:hAnsi="Cambria Math"/>
                </w:rPr>
                <m:t>N</m:t>
              </m:r>
            </m:num>
            <m:den>
              <m:r>
                <w:rPr>
                  <w:rFonts w:ascii="Cambria Math" w:eastAsia="Calibri" w:hAnsi="Cambria Math"/>
                </w:rPr>
                <m:t>1</m:t>
              </m:r>
              <m:r>
                <w:rPr>
                  <w:rFonts w:ascii="Cambria Math" w:hAnsi="Cambria Math"/>
                </w:rPr>
                <m:t>+N.e²</m:t>
              </m:r>
            </m:den>
          </m:f>
        </m:oMath>
      </m:oMathPara>
    </w:p>
    <w:p>
      <w:pPr>
        <w:pStyle w:val="style4107"/>
        <w:spacing w:before="0"/>
        <w:ind w:left="450" w:firstLine="0"/>
        <w:rPr/>
      </w:pPr>
      <m:oMathPara>
        <m:oMathParaPr>
          <m:jc m:val="left"/>
        </m:oMathParaPr>
        <m:oMath>
          <m:r>
            <w:rPr>
              <w:rFonts w:ascii="Cambria Math" w:hAnsi="Cambria Math"/>
            </w:rPr>
            <m:t>n</m:t>
          </m:r>
          <m:r>
            <w:rPr>
              <w:rFonts w:ascii="Cambria Math" w:eastAsia="Calibri" w:hAnsi="Cambria Math"/>
            </w:rPr>
            <m:t>=</m:t>
          </m:r>
          <m:f>
            <m:fPr>
              <m:ctrlPr>
                <w:rPr>
                  <w:rFonts w:ascii="Cambria Math" w:eastAsia="Calibri" w:hAnsi="Cambria Math"/>
                </w:rPr>
              </m:ctrlPr>
            </m:fPr>
            <m:num>
              <m:r>
                <w:rPr>
                  <w:rFonts w:ascii="Cambria Math" w:eastAsia="Calibri" w:hAnsi="Cambria Math"/>
                </w:rPr>
                <m:t>125</m:t>
              </m:r>
            </m:num>
            <m:den>
              <m:r>
                <w:rPr>
                  <w:rFonts w:ascii="Cambria Math" w:eastAsia="Calibri" w:hAnsi="Cambria Math"/>
                </w:rPr>
                <m:t>1</m:t>
              </m:r>
              <m:r>
                <w:rPr>
                  <w:rFonts w:ascii="Cambria Math" w:hAnsi="Cambria Math"/>
                </w:rPr>
                <m:t xml:space="preserve">+(125 . </m:t>
              </m:r>
              <m:sSup>
                <m:sSupPr>
                  <m:ctrlPr>
                    <w:rPr>
                      <w:rFonts w:ascii="Cambria Math" w:eastAsia="Calibri" w:hAnsi="Cambria Math"/>
                      <w:i/>
                    </w:rPr>
                  </m:ctrlPr>
                </m:sSupPr>
                <m:e>
                  <m:r>
                    <w:rPr>
                      <w:rFonts w:ascii="Cambria Math" w:hAnsi="Cambria Math"/>
                    </w:rPr>
                    <m:t>0,1</m:t>
                  </m:r>
                </m:e>
                <m:sup>
                  <m:r>
                    <w:rPr>
                      <w:rFonts w:ascii="Cambria Math" w:eastAsia="Calibri" w:hAnsi="Cambria Math"/>
                    </w:rPr>
                    <m:t>2</m:t>
                  </m:r>
                </m:sup>
              </m:sSup>
              <m:r>
                <w:rPr>
                  <w:rFonts w:ascii="Cambria Math" w:hAnsi="Cambria Math"/>
                </w:rPr>
                <m:t>)</m:t>
              </m:r>
            </m:den>
          </m:f>
        </m:oMath>
      </m:oMathPara>
    </w:p>
    <w:p>
      <w:pPr>
        <w:pStyle w:val="style4107"/>
        <w:spacing w:before="0"/>
        <w:ind w:left="450" w:firstLine="0"/>
        <w:rPr/>
      </w:pPr>
      <m:oMathPara>
        <m:oMathParaPr>
          <m:jc m:val="left"/>
        </m:oMathParaPr>
        <m:oMath>
          <m:r>
            <w:rPr>
              <w:rFonts w:ascii="Cambria Math" w:hAnsi="Cambria Math"/>
            </w:rPr>
            <m:t>n</m:t>
          </m:r>
          <m:r>
            <w:rPr>
              <w:rFonts w:ascii="Cambria Math" w:eastAsia="Calibri" w:hAnsi="Cambria Math"/>
            </w:rPr>
            <m:t>=</m:t>
          </m:r>
          <m:f>
            <m:fPr>
              <m:ctrlPr>
                <w:rPr>
                  <w:rFonts w:ascii="Cambria Math" w:eastAsia="Calibri" w:hAnsi="Cambria Math"/>
                </w:rPr>
              </m:ctrlPr>
            </m:fPr>
            <m:num>
              <m:r>
                <w:rPr>
                  <w:rFonts w:ascii="Cambria Math" w:eastAsia="Calibri" w:hAnsi="Cambria Math"/>
                </w:rPr>
                <m:t>125</m:t>
              </m:r>
            </m:num>
            <m:den>
              <m:r>
                <w:rPr>
                  <w:rFonts w:ascii="Cambria Math" w:hAnsi="Cambria Math"/>
                </w:rPr>
                <m:t xml:space="preserve">2,25 </m:t>
              </m:r>
            </m:den>
          </m:f>
        </m:oMath>
      </m:oMathPara>
    </w:p>
    <w:p>
      <w:pPr>
        <w:pStyle w:val="style4107"/>
        <w:spacing w:before="0"/>
        <w:ind w:left="450" w:firstLine="0"/>
        <w:jc w:val="left"/>
        <w:rPr/>
      </w:pPr>
      <m:oMath>
        <m:r>
          <w:rPr>
            <w:rFonts w:ascii="Cambria Math" w:hAnsi="Cambria Math"/>
          </w:rPr>
          <m:t>n</m:t>
        </m:r>
        <m:r>
          <w:rPr>
            <w:rFonts w:ascii="Cambria Math" w:eastAsia="Calibri" w:hAnsi="Cambria Math"/>
          </w:rPr>
          <m:t>=55,6</m:t>
        </m:r>
      </m:oMath>
      <w:r>
        <w:t xml:space="preserve">   </w:t>
      </w:r>
      <w:r>
        <w:tab/>
      </w:r>
      <w:r>
        <w:tab/>
      </w:r>
      <w:r>
        <w:tab/>
      </w:r>
      <w:r>
        <w:tab/>
      </w:r>
      <w:r>
        <w:tab/>
      </w:r>
      <w:r>
        <w:tab/>
      </w:r>
      <w:r>
        <w:tab/>
      </w:r>
      <w:r>
        <w:tab/>
      </w:r>
      <w:r>
        <w:tab/>
      </w:r>
      <w:r>
        <w:t>…..…</w:t>
      </w:r>
      <w:r>
        <w:t>..</w:t>
      </w:r>
      <w:r>
        <w:t>(</w:t>
      </w:r>
      <w:r>
        <w:t>1)</w:t>
      </w:r>
    </w:p>
    <w:p>
      <w:pPr>
        <w:pStyle w:val="style4107"/>
        <w:ind w:firstLine="0"/>
        <w:rPr/>
      </w:pPr>
      <w:r>
        <w:t>Maka, ukuran</w:t>
      </w:r>
      <w:r>
        <w:t xml:space="preserve"> sampel penelitian ini adalah 56 responden</w:t>
      </w:r>
    </w:p>
    <w:p>
      <w:pPr>
        <w:pStyle w:val="style4107"/>
        <w:numPr>
          <w:ilvl w:val="1"/>
          <w:numId w:val="26"/>
        </w:numPr>
        <w:ind w:left="360"/>
        <w:rPr>
          <w:b/>
        </w:rPr>
      </w:pPr>
      <w:r>
        <w:rPr>
          <w:b/>
        </w:rPr>
        <w:t>Instrumen Penelitian</w:t>
      </w:r>
    </w:p>
    <w:p>
      <w:pPr>
        <w:pStyle w:val="style4107"/>
        <w:rPr/>
      </w:pPr>
      <w:r>
        <w:t>Kuesioner dirancang dengan skala Likert 1–5 untuk mengukur tingkat kepentingan (</w:t>
      </w:r>
      <w:r>
        <w:rPr>
          <w:i/>
        </w:rPr>
        <w:t>importance</w:t>
      </w:r>
      <w:r>
        <w:t>) dan kinerja (</w:t>
      </w:r>
      <w:r>
        <w:rPr>
          <w:i/>
        </w:rPr>
        <w:t>performance</w:t>
      </w:r>
      <w:r>
        <w:t>) dari setiap atribut pelayanan.</w:t>
      </w:r>
    </w:p>
    <w:p>
      <w:pPr>
        <w:pStyle w:val="style4107"/>
        <w:numPr>
          <w:ilvl w:val="1"/>
          <w:numId w:val="26"/>
        </w:numPr>
        <w:ind w:left="360"/>
        <w:rPr>
          <w:b/>
        </w:rPr>
      </w:pPr>
      <w:r>
        <w:rPr>
          <w:b/>
        </w:rPr>
        <w:t>Teknik Analisis Data</w:t>
      </w:r>
    </w:p>
    <w:p>
      <w:pPr>
        <w:pStyle w:val="style4107"/>
        <w:numPr>
          <w:ilvl w:val="2"/>
          <w:numId w:val="26"/>
        </w:numPr>
        <w:ind w:left="547" w:hanging="540"/>
        <w:rPr>
          <w:i/>
        </w:rPr>
      </w:pPr>
      <w:r>
        <w:rPr>
          <w:i/>
        </w:rPr>
        <w:t>Validitas dan Reliabilitas</w:t>
      </w:r>
    </w:p>
    <w:p>
      <w:pPr>
        <w:pStyle w:val="style4107"/>
        <w:ind w:left="547" w:firstLine="0"/>
        <w:rPr/>
      </w:pPr>
      <w:r>
        <w:t>Uji validitas dan reliabilitas dilakukan untuk memastikan instrumen kuesioner yang digunakan memiliki akurasi dan konsistensi dalam mengukur atribut pelayanan yang diteliti</w:t>
      </w:r>
      <w:r>
        <w:t xml:space="preserve"> </w:t>
      </w:r>
      <w:r>
        <w:rPr/>
        <w:fldChar w:fldCharType="begin"/>
      </w:r>
      <w:r>
        <w:instrText>ADDIN CSL_CITATION {"citationItems":[{"id":"ITEM-1","itemData":{"abstract":", At the moment the website into one container business to sell products or services online, using website the company's target market will be more extensive. One company that follow the trend is Viu.com. Viu.com ventures streaming video service providers of entertainment Films and TV Series. This study aims to determine the level of customer satisfaction viu.com website by analyzing the gaps (gap) between the performance (perception) and interests (expectations). This research is quantitative descriptive by using WebQual 4.0 as dimensional approach usability, information quality, and service interaction. Data were analyzed using Importance-Performance Analysis. Respondents who studied amounted to 100 people by using purposive sampling technique.Research results are obtained as a whole there is a gap which is negative (-0.45). The greatest gap value is present on the dimension of the service interaction of (-0.62). From these results, it can be drawn the conclusion that the level of a quality perceived website cannot meet the level of quality expected by the user. There are also the attributes or indicators that became the focus of the improvements the company i.e. the appearance of the website, security of the personal data of the user, and the service received as promised.","author":[{"dropping-particle":"","family":"Feb","given":"Michkael","non-dropping-particle":"","parse-names":false,"suffix":""},{"dropping-particle":"","family":"Setyorini","given":"Retno","non-dropping-particle":"","parse-names":false,"suffix":""}],"id":"ITEM-1","issue":"1","issued":{"date-parts":[["2019"]]},"title":"PENGUKURAN KEPUASAAN PENGGUNA WEBSITE VIU.COM DENGAN MENGGUNAKAN PENDEKATAN WEBQUAL 4.0 DAN IMPORTANCE PERFORMANCE ANALYSIS","type":"report","volume":"12"},"uris":["http://www.mendeley.com/documents/?uuid=121ca500-84e8-3187-b6a8-53adfc3c182f"]}],"mendeley":{"formattedCitation":"[8]","plainTextFormattedCitation":"[8]","previouslyFormattedCitation":"[8]"},"properties":{"noteIndex":0},"schema":"https://github.com/citation-style-language/schema/raw/master/csl-citation.json"}</w:instrText>
      </w:r>
      <w:r>
        <w:rPr/>
        <w:fldChar w:fldCharType="separate"/>
      </w:r>
      <w:r>
        <w:rPr>
          <w:noProof/>
        </w:rPr>
        <w:t>[8]</w:t>
      </w:r>
      <w:r>
        <w:rPr/>
        <w:fldChar w:fldCharType="end"/>
      </w:r>
      <w:r>
        <w:t>.</w:t>
      </w:r>
    </w:p>
    <w:p>
      <w:pPr>
        <w:pStyle w:val="style4107"/>
        <w:numPr>
          <w:ilvl w:val="2"/>
          <w:numId w:val="26"/>
        </w:numPr>
        <w:ind w:left="540" w:hanging="540"/>
        <w:rPr/>
      </w:pPr>
      <w:r>
        <w:rPr>
          <w:i/>
        </w:rPr>
        <w:t>Importance-Performance Analysis</w:t>
      </w:r>
      <w:r>
        <w:t xml:space="preserve"> (IPA)</w:t>
      </w:r>
    </w:p>
    <w:p>
      <w:pPr>
        <w:pStyle w:val="style4107"/>
        <w:ind w:left="540" w:firstLine="0"/>
        <w:rPr/>
      </w:pPr>
      <w:r>
        <w:t>Digunakan untuk memetakan atribut pelayanan ke dalam matriks IPA yang terdiri dari empat kuadran.</w:t>
      </w:r>
      <w:r>
        <w:t xml:space="preserve"> Setiap kuadran memberikan informasi strategis, yaitu:</w:t>
      </w:r>
    </w:p>
    <w:p>
      <w:pPr>
        <w:pStyle w:val="style4107"/>
        <w:numPr>
          <w:ilvl w:val="0"/>
          <w:numId w:val="17"/>
        </w:numPr>
        <w:spacing w:before="0"/>
        <w:ind w:left="1080"/>
        <w:rPr/>
      </w:pPr>
      <w:r>
        <w:t>Kuadran I (Prioritas Utama): Atribut dengan tingkat kepentingan tinggi tetapi kinerja rendah.</w:t>
      </w:r>
    </w:p>
    <w:p>
      <w:pPr>
        <w:pStyle w:val="style4107"/>
        <w:numPr>
          <w:ilvl w:val="0"/>
          <w:numId w:val="17"/>
        </w:numPr>
        <w:spacing w:before="0"/>
        <w:ind w:left="1080"/>
        <w:rPr/>
      </w:pPr>
      <w:r>
        <w:t>Kuadran II (Pertahankan Prestasi): Atribut dengan tingkat kepentingan dan kinerja tinggi.</w:t>
      </w:r>
    </w:p>
    <w:p>
      <w:pPr>
        <w:pStyle w:val="style4107"/>
        <w:numPr>
          <w:ilvl w:val="0"/>
          <w:numId w:val="17"/>
        </w:numPr>
        <w:spacing w:before="0"/>
        <w:ind w:left="1080"/>
        <w:rPr/>
      </w:pPr>
      <w:r>
        <w:t>Kuadran III (Prioritas Rendah): Atribut dengan tingkat kepentingan dan kinerja rendah.</w:t>
      </w:r>
    </w:p>
    <w:p>
      <w:pPr>
        <w:pStyle w:val="style4107"/>
        <w:numPr>
          <w:ilvl w:val="0"/>
          <w:numId w:val="17"/>
        </w:numPr>
        <w:spacing w:before="0"/>
        <w:ind w:left="1080"/>
        <w:rPr/>
      </w:pPr>
      <w:r>
        <w:t>Kuadran IV (Berlebihan): Atribut dengan tingkat kepentingan rendah tetapi kinerja tinggi.</w:t>
      </w:r>
    </w:p>
    <w:p>
      <w:pPr>
        <w:pStyle w:val="style4107"/>
        <w:ind w:left="540" w:firstLine="0"/>
        <w:rPr/>
      </w:pPr>
      <w:r>
        <w:t>Hasil analisis IPA akan digunakan untuk memberikan rekomendasi perbaikan kualitas pelayanan secara spesifik</w:t>
      </w:r>
      <w:r>
        <w:t xml:space="preserve"> </w:t>
      </w:r>
      <w:r>
        <w:rPr/>
        <w:fldChar w:fldCharType="begin"/>
      </w:r>
      <w:r>
        <w:instrText>ADDIN CSL_CITATION {"citationItems":[{"id":"ITEM-1","itemData":{"ISSN":"3031-7983","author":[{"dropping-particle":"","family":"Satya","given":"Dwi","non-dropping-particle":"","parse-names":false,"suffix":""},{"dropping-particle":"","family":"Kencana","given":"Putra","non-dropping-particle":"","parse-names":false,"suffix":""},{"dropping-particle":"","family":"Juliana","given":"Mia","non-dropping-particle":"","parse-names":false,"suffix":""},{"dropping-particle":"","family":"Estavan","given":"Bryan","non-dropping-particle":"","parse-names":false,"suffix":""},{"dropping-particle":"","family":"Sitanggang3","given":"Imanuel","non-dropping-particle":"","parse-names":false,"suffix":""}],"id":"ITEM-1","issue":"03","issued":{"date-parts":[["0"]]},"page":"50-58","title":"Perancangan Strategi Peningkatan Service Quality Terhadap Kepuasan Pelanggan dengan Metode Importance Performance Analysis dan Quality Function Deployment Pada Gramedia Cabang Teuku Umar Bali","type":"article-journal","volume":"01"},"uris":["http://www.mendeley.com/documents/?uuid=f59ba45e-d66a-339c-be3f-36cf8d7395f2"]}],"mendeley":{"formattedCitation":"[9]","plainTextFormattedCitation":"[9]","previouslyFormattedCitation":"[9]"},"properties":{"noteIndex":0},"schema":"https://github.com/citation-style-language/schema/raw/master/csl-citation.json"}</w:instrText>
      </w:r>
      <w:r>
        <w:rPr/>
        <w:fldChar w:fldCharType="separate"/>
      </w:r>
      <w:r>
        <w:rPr>
          <w:noProof/>
        </w:rPr>
        <w:t>[9]</w:t>
      </w:r>
      <w:r>
        <w:rPr/>
        <w:fldChar w:fldCharType="end"/>
      </w:r>
      <w:r>
        <w:t>.</w:t>
      </w:r>
    </w:p>
    <w:p>
      <w:pPr>
        <w:pStyle w:val="style4107"/>
        <w:numPr>
          <w:ilvl w:val="1"/>
          <w:numId w:val="26"/>
        </w:numPr>
        <w:ind w:left="360"/>
        <w:rPr>
          <w:b/>
        </w:rPr>
      </w:pPr>
      <w:r>
        <w:rPr>
          <w:b/>
        </w:rPr>
        <w:t>Prosedur Penelitian</w:t>
      </w:r>
    </w:p>
    <w:p>
      <w:pPr>
        <w:pStyle w:val="style4107"/>
        <w:rPr/>
      </w:pPr>
      <w:r>
        <w:t>Penelitian dilakukan melalui beberapa tahapan berikut:</w:t>
      </w:r>
    </w:p>
    <w:p>
      <w:pPr>
        <w:pStyle w:val="style4107"/>
        <w:numPr>
          <w:ilvl w:val="0"/>
          <w:numId w:val="18"/>
        </w:numPr>
        <w:spacing w:before="0"/>
        <w:ind w:left="720"/>
        <w:rPr/>
      </w:pPr>
      <w:r>
        <w:t>Penyusunan kuesioner berdasarkan dimensi kualitas pelayanan.</w:t>
      </w:r>
    </w:p>
    <w:p>
      <w:pPr>
        <w:pStyle w:val="style4107"/>
        <w:numPr>
          <w:ilvl w:val="0"/>
          <w:numId w:val="18"/>
        </w:numPr>
        <w:spacing w:before="0"/>
        <w:ind w:left="720"/>
        <w:rPr/>
      </w:pPr>
      <w:r>
        <w:t>Pengumpulan data melalui penyebaran kuesioner kepada responden.</w:t>
      </w:r>
    </w:p>
    <w:p>
      <w:pPr>
        <w:pStyle w:val="style4107"/>
        <w:numPr>
          <w:ilvl w:val="0"/>
          <w:numId w:val="18"/>
        </w:numPr>
        <w:spacing w:before="0"/>
        <w:ind w:left="720"/>
        <w:rPr/>
      </w:pPr>
      <w:r>
        <w:t>Analisis data menggunakan metode IPA untuk menghasilkan matriks kepentingan</w:t>
      </w:r>
      <w:r>
        <w:t xml:space="preserve"> </w:t>
      </w:r>
      <w:r>
        <w:t>kinerja.</w:t>
      </w:r>
    </w:p>
    <w:p>
      <w:pPr>
        <w:pStyle w:val="style4107"/>
        <w:numPr>
          <w:ilvl w:val="0"/>
          <w:numId w:val="18"/>
        </w:numPr>
        <w:spacing w:before="0"/>
        <w:ind w:left="720"/>
        <w:rPr/>
      </w:pPr>
      <w:r>
        <w:t>Penyusunan rekomendasi berdasarkan hasil analisis.</w:t>
      </w:r>
    </w:p>
    <w:p>
      <w:pPr>
        <w:pStyle w:val="style4107"/>
        <w:spacing w:before="0"/>
        <w:rPr/>
      </w:pPr>
    </w:p>
    <w:p>
      <w:pPr>
        <w:pStyle w:val="style1"/>
        <w:numPr>
          <w:ilvl w:val="0"/>
          <w:numId w:val="4"/>
        </w:numPr>
        <w:spacing w:before="120"/>
        <w:ind w:left="360"/>
        <w:rPr/>
      </w:pPr>
      <w:r>
        <w:t>Hasil dan Pembahasan</w:t>
      </w:r>
    </w:p>
    <w:p>
      <w:pPr>
        <w:pStyle w:val="style4107"/>
        <w:rPr/>
      </w:pPr>
      <w:r>
        <w:t xml:space="preserve">Hasil pengolahan data menunjukkan nilai </w:t>
      </w:r>
      <w:r>
        <w:rPr>
          <w:i/>
        </w:rPr>
        <w:t>servqual</w:t>
      </w:r>
      <w:r>
        <w:t xml:space="preserve">, yaitu selisih antara persepsi konsumen dan ekspektasi mereka terhadap layanan yang diberikan </w:t>
      </w:r>
      <w:r>
        <w:t>oleh Mametz Elektronik</w:t>
      </w:r>
      <w:r>
        <w:t>.</w:t>
      </w:r>
      <w:r>
        <w:t xml:space="preserve"> Analisis gap pada setiap atribut menggambarkan perbedaan antara kinerja aktual dan harapan pelanggan terhadap kualitas layanan </w:t>
      </w:r>
      <w:r>
        <w:t>yang diberikan</w:t>
      </w:r>
      <w:r>
        <w:t xml:space="preserve">. </w:t>
      </w:r>
    </w:p>
    <w:p>
      <w:pPr>
        <w:pStyle w:val="style4107"/>
        <w:numPr>
          <w:ilvl w:val="1"/>
          <w:numId w:val="28"/>
        </w:numPr>
        <w:ind w:left="360"/>
        <w:rPr>
          <w:b/>
        </w:rPr>
      </w:pPr>
      <w:r>
        <w:rPr>
          <w:b/>
        </w:rPr>
        <w:t xml:space="preserve">Uji </w:t>
      </w:r>
      <w:r>
        <w:rPr>
          <w:b/>
        </w:rPr>
        <w:t>Validitas dan Reliabilitas</w:t>
      </w:r>
      <w:r>
        <w:rPr>
          <w:b/>
        </w:rPr>
        <w:t xml:space="preserve"> data</w:t>
      </w:r>
    </w:p>
    <w:p>
      <w:pPr>
        <w:pStyle w:val="style4107"/>
        <w:rPr/>
      </w:pPr>
      <w:r>
        <w:t>Penelitian ini menggunakan uji validitas dengan tingkat kesalahan 5% dan melibatkan 56 responden.</w:t>
      </w:r>
      <w:r>
        <w:t xml:space="preserve"> </w:t>
      </w:r>
      <w:r>
        <w:t>Pengujian validitas pada seluruh dimensi dan atribut kualitas menunjukkan bahwa nilai</w:t>
      </w:r>
      <w:r>
        <w:t xml:space="preserve"> </w:t>
      </w:r>
      <w:r>
        <w:rPr>
          <w:rFonts w:ascii="Cambria Math" w:cs="Cambria Math" w:hAnsi="Cambria Math"/>
        </w:rPr>
        <w:t>𝑟</w:t>
      </w:r>
      <w:r>
        <w:t xml:space="preserve"> hitung lebih besar </w:t>
      </w:r>
      <w:r>
        <w:t xml:space="preserve">(0,875) </w:t>
      </w:r>
      <w:r>
        <w:t xml:space="preserve">dari nilai </w:t>
      </w:r>
      <w:r>
        <w:rPr>
          <w:rFonts w:ascii="Cambria Math" w:cs="Cambria Math" w:hAnsi="Cambria Math"/>
        </w:rPr>
        <w:t>𝑟</w:t>
      </w:r>
      <w:r>
        <w:t xml:space="preserve"> tabel (0,3</w:t>
      </w:r>
      <w:r>
        <w:t>96</w:t>
      </w:r>
      <w:r>
        <w:t>).</w:t>
      </w:r>
      <w:r>
        <w:t xml:space="preserve"> </w:t>
      </w:r>
      <w:r>
        <w:t>Dengan demikian, data pada 2</w:t>
      </w:r>
      <w:r>
        <w:t>5</w:t>
      </w:r>
      <w:r>
        <w:t xml:space="preserve"> atribut dinyatakan valid dan dapat dilanjutkan ke tahap uji reliabilitas.</w:t>
      </w:r>
    </w:p>
    <w:p>
      <w:pPr>
        <w:pStyle w:val="style4107"/>
        <w:rPr/>
      </w:pPr>
      <w:r>
        <w:t xml:space="preserve">Data </w:t>
      </w:r>
      <w:r>
        <w:t>dikatakan</w:t>
      </w:r>
      <w:r>
        <w:t xml:space="preserve"> reliabel jika nilai </w:t>
      </w:r>
      <w:r>
        <w:rPr>
          <w:i/>
        </w:rPr>
        <w:t>Cronbach’s Alpha</w:t>
      </w:r>
      <w:r>
        <w:t xml:space="preserve"> melebihi ambang batas sebesar 0,600</w:t>
      </w:r>
      <w:r>
        <w:t xml:space="preserve"> </w:t>
      </w:r>
      <w:r>
        <w:rPr/>
        <w:fldChar w:fldCharType="begin"/>
      </w:r>
      <w:r>
        <w:instrText>ADDIN CSL_CITATION {"citationItems":[{"id":"ITEM-1","itemData":{"ISSN":"2962-2956","author":[{"dropping-particle":"","family":"Fahriza","given":"Irfan","non-dropping-particle":"","parse-names":false,"suffix":""},{"dropping-particle":"","family":"Ardhya Bisma","given":"M","non-dropping-particle":"","parse-names":false,"suffix":""},{"dropping-particle":"","family":"Sumarna","given":"Dani Leonidas","non-dropping-particle":"","parse-names":false,"suffix":""}],"container-title":"Journal Transformation of Mandalika","id":"ITEM-1","issue":"9","issued":{"date-parts":[["2023"]]},"title":"ANALISIS KUALITAS PELAYANAN BENGKEL DEALER TOYOTA TERHADAP KEPUASAN PELANGGAN PADA PT. ASTRA INTERNATIONAL TBK-AUTO 2000 CABANG SUCI BANDUNG MENGGUNAKAN METODE GAP ANALYSIS DAN IMPORTANCE PERFORMANCE ANALYSIS (IPA)","type":"article-journal","volume":"4"},"uris":["http://www.mendeley.com/documents/?uuid=3da26fbd-01e8-3922-9325-8a8d088f798f"]}],"mendeley":{"formattedCitation":"[6]","plainTextFormattedCitation":"[6]","previouslyFormattedCitation":"[6]"},"properties":{"noteIndex":0},"schema":"https://github.com/citation-style-language/schema/raw/master/csl-citation.json"}</w:instrText>
      </w:r>
      <w:r>
        <w:rPr/>
        <w:fldChar w:fldCharType="separate"/>
      </w:r>
      <w:r>
        <w:rPr>
          <w:noProof/>
        </w:rPr>
        <w:t>[6]</w:t>
      </w:r>
      <w:r>
        <w:rPr/>
        <w:fldChar w:fldCharType="end"/>
      </w:r>
      <w:r>
        <w:t xml:space="preserve">. </w:t>
      </w:r>
      <w:r>
        <w:t>Hasil perhitungan uji reliabilitas dalam penelitian ini disajikan pada tabel berikut.</w:t>
      </w:r>
    </w:p>
    <w:p>
      <w:pPr>
        <w:pStyle w:val="style4117"/>
        <w:spacing w:before="0"/>
        <w:rPr/>
      </w:pPr>
      <w:r>
        <w:t xml:space="preserve">Tabel </w:t>
      </w:r>
      <w:r>
        <w:t>2</w:t>
      </w:r>
      <w:r>
        <w:t xml:space="preserve"> Hasil uji reliabilitas data</w:t>
      </w:r>
    </w:p>
    <w:tbl>
      <w:tblPr>
        <w:tblW w:w="0" w:type="auto"/>
        <w:jc w:val="center"/>
        <w:tblBorders>
          <w:bottom w:val="single" w:sz="4" w:space="0" w:color="auto"/>
        </w:tblBorders>
        <w:tblLook w:val="01E0" w:firstRow="1" w:lastRow="1" w:firstColumn="1" w:lastColumn="1" w:noHBand="0" w:noVBand="0"/>
      </w:tblPr>
      <w:tblGrid>
        <w:gridCol w:w="1839"/>
        <w:gridCol w:w="2223"/>
        <w:gridCol w:w="2209"/>
        <w:gridCol w:w="2209"/>
      </w:tblGrid>
      <w:tr>
        <w:trPr>
          <w:trHeight w:val="501" w:hRule="atLeast"/>
          <w:jc w:val="center"/>
        </w:trPr>
        <w:tc>
          <w:tcPr>
            <w:tcW w:w="1839" w:type="dxa"/>
            <w:tcBorders>
              <w:top w:val="single" w:sz="4" w:space="0" w:color="auto"/>
              <w:bottom w:val="single" w:sz="4" w:space="0" w:color="auto"/>
            </w:tcBorders>
          </w:tcPr>
          <w:p>
            <w:pPr>
              <w:pStyle w:val="style0"/>
              <w:rPr>
                <w:i/>
                <w:lang w:val="id-ID"/>
              </w:rPr>
            </w:pPr>
            <w:r>
              <w:rPr>
                <w:i/>
                <w:lang w:val="id-ID"/>
              </w:rPr>
              <w:t>Cronbach’s Alpha</w:t>
            </w:r>
          </w:p>
        </w:tc>
        <w:tc>
          <w:tcPr>
            <w:tcW w:w="2223" w:type="dxa"/>
            <w:tcBorders>
              <w:top w:val="single" w:sz="4" w:space="0" w:color="auto"/>
              <w:bottom w:val="single" w:sz="4" w:space="0" w:color="auto"/>
            </w:tcBorders>
          </w:tcPr>
          <w:p>
            <w:pPr>
              <w:pStyle w:val="style0"/>
              <w:rPr>
                <w:i/>
              </w:rPr>
            </w:pPr>
            <w:r>
              <w:rPr>
                <w:i/>
              </w:rPr>
              <w:t>N of Items</w:t>
            </w:r>
          </w:p>
        </w:tc>
        <w:tc>
          <w:tcPr>
            <w:tcW w:w="2209" w:type="dxa"/>
            <w:tcBorders>
              <w:top w:val="single" w:sz="4" w:space="0" w:color="auto"/>
              <w:bottom w:val="single" w:sz="4" w:space="0" w:color="auto"/>
            </w:tcBorders>
          </w:tcPr>
          <w:p>
            <w:pPr>
              <w:pStyle w:val="style0"/>
              <w:rPr>
                <w:i/>
              </w:rPr>
            </w:pPr>
            <w:r>
              <w:rPr>
                <w:i/>
              </w:rPr>
              <w:t>Standard Cronbach’s Alpha</w:t>
            </w:r>
          </w:p>
        </w:tc>
        <w:tc>
          <w:tcPr>
            <w:tcW w:w="2209" w:type="dxa"/>
            <w:tcBorders>
              <w:top w:val="single" w:sz="4" w:space="0" w:color="auto"/>
              <w:bottom w:val="single" w:sz="4" w:space="0" w:color="auto"/>
            </w:tcBorders>
          </w:tcPr>
          <w:p>
            <w:pPr>
              <w:pStyle w:val="style0"/>
              <w:rPr/>
            </w:pPr>
            <w:r>
              <w:t>Keterangan</w:t>
            </w:r>
          </w:p>
        </w:tc>
      </w:tr>
      <w:tr>
        <w:tblPrEx/>
        <w:trPr>
          <w:trHeight w:val="360" w:hRule="atLeast"/>
          <w:jc w:val="center"/>
        </w:trPr>
        <w:tc>
          <w:tcPr>
            <w:tcW w:w="1839" w:type="dxa"/>
            <w:tcBorders>
              <w:top w:val="single" w:sz="4" w:space="0" w:color="auto"/>
            </w:tcBorders>
          </w:tcPr>
          <w:p>
            <w:pPr>
              <w:pStyle w:val="style0"/>
              <w:rPr/>
            </w:pPr>
            <w:r>
              <w:t>0,956</w:t>
            </w:r>
          </w:p>
        </w:tc>
        <w:tc>
          <w:tcPr>
            <w:tcW w:w="2223" w:type="dxa"/>
            <w:tcBorders>
              <w:top w:val="single" w:sz="4" w:space="0" w:color="auto"/>
            </w:tcBorders>
          </w:tcPr>
          <w:p>
            <w:pPr>
              <w:pStyle w:val="style0"/>
              <w:rPr/>
            </w:pPr>
            <w:r>
              <w:t>25</w:t>
            </w:r>
          </w:p>
        </w:tc>
        <w:tc>
          <w:tcPr>
            <w:tcW w:w="2209" w:type="dxa"/>
            <w:tcBorders>
              <w:top w:val="single" w:sz="4" w:space="0" w:color="auto"/>
            </w:tcBorders>
          </w:tcPr>
          <w:p>
            <w:pPr>
              <w:pStyle w:val="style0"/>
              <w:rPr/>
            </w:pPr>
            <w:r>
              <w:t>0,600</w:t>
            </w:r>
          </w:p>
        </w:tc>
        <w:tc>
          <w:tcPr>
            <w:tcW w:w="2209" w:type="dxa"/>
            <w:tcBorders>
              <w:top w:val="single" w:sz="4" w:space="0" w:color="auto"/>
            </w:tcBorders>
          </w:tcPr>
          <w:p>
            <w:pPr>
              <w:pStyle w:val="style0"/>
              <w:rPr/>
            </w:pPr>
            <w:r>
              <w:t>Reliable</w:t>
            </w:r>
          </w:p>
        </w:tc>
      </w:tr>
    </w:tbl>
    <w:p>
      <w:pPr>
        <w:pStyle w:val="style4107"/>
        <w:rPr/>
      </w:pPr>
      <w:r>
        <w:t xml:space="preserve">Berdasarkan Tabel diatas, nilai </w:t>
      </w:r>
      <w:r>
        <w:rPr>
          <w:i/>
        </w:rPr>
        <w:t>Cronbach’s Alpha</w:t>
      </w:r>
      <w:r>
        <w:t xml:space="preserve"> dari 25 atribut menunjukkan angka yang lebih besar dibandingkan nilai </w:t>
      </w:r>
      <w:r>
        <w:t>ambang batas sebesar 0,600</w:t>
      </w:r>
      <w:r>
        <w:t>.</w:t>
      </w:r>
      <w:r>
        <w:t xml:space="preserve"> </w:t>
      </w:r>
      <w:r>
        <w:t>Hal ini mengindikasikan bahwa data tersebut reliabel, konsisten, dan dapat dipercaya.</w:t>
      </w:r>
      <w:r>
        <w:t xml:space="preserve"> </w:t>
      </w:r>
      <w:r>
        <w:t xml:space="preserve">Oleh karena itu, penelitian dapat dilanjutkan ke tahap penentuan skor </w:t>
      </w:r>
      <w:r>
        <w:rPr>
          <w:i/>
        </w:rPr>
        <w:t>servqual</w:t>
      </w:r>
      <w:r>
        <w:t>.</w:t>
      </w:r>
      <w:r>
        <w:t xml:space="preserve"> </w:t>
      </w:r>
    </w:p>
    <w:p>
      <w:pPr>
        <w:pStyle w:val="style4107"/>
        <w:numPr>
          <w:ilvl w:val="1"/>
          <w:numId w:val="28"/>
        </w:numPr>
        <w:ind w:left="360"/>
        <w:rPr>
          <w:b/>
        </w:rPr>
      </w:pPr>
      <w:r>
        <w:rPr>
          <w:b/>
        </w:rPr>
        <w:t>Perhitungan Nilai Servqual</w:t>
      </w:r>
    </w:p>
    <w:p>
      <w:pPr>
        <w:pStyle w:val="style4107"/>
        <w:rPr/>
      </w:pPr>
      <w:r>
        <w:t>Hasil pengolahan data menggunakan 2</w:t>
      </w:r>
      <w:r>
        <w:t>5</w:t>
      </w:r>
      <w:r>
        <w:t xml:space="preserve"> atribut menghasilkan nilai Servqual, yang dapat dilihat pada Tabel berikut.</w:t>
      </w:r>
    </w:p>
    <w:p>
      <w:pPr>
        <w:pStyle w:val="style4107"/>
        <w:ind w:left="720" w:firstLine="0"/>
        <w:rPr/>
      </w:pPr>
      <m:oMath>
        <m:r>
          <w:rPr>
            <w:rFonts w:ascii="Cambria Math" w:eastAsia="Calibri" w:hAnsi="Cambria Math"/>
          </w:rPr>
          <m:t>S=P-E</m:t>
        </m:r>
      </m:oMath>
      <w:r>
        <w:tab/>
      </w:r>
      <w:r>
        <w:tab/>
      </w:r>
      <w:r>
        <w:tab/>
      </w:r>
      <w:r>
        <w:tab/>
      </w:r>
      <w:r>
        <w:tab/>
      </w:r>
      <w:r>
        <w:tab/>
      </w:r>
      <w:r>
        <w:tab/>
      </w:r>
      <w:r>
        <w:tab/>
      </w:r>
      <w:r>
        <w:tab/>
      </w:r>
      <w:r>
        <w:t>………</w:t>
      </w:r>
      <w:r>
        <w:t>.(</w:t>
      </w:r>
      <w:r>
        <w:t>2)</w:t>
      </w:r>
    </w:p>
    <w:p>
      <w:pPr>
        <w:pStyle w:val="style4107"/>
        <w:tabs>
          <w:tab w:val="left" w:leader="none" w:pos="3150"/>
        </w:tabs>
        <w:rPr/>
      </w:pPr>
      <w:r>
        <w:t>Dalam hal ini, S mewakili kualitas pelayanan (</w:t>
      </w:r>
      <w:r>
        <w:rPr>
          <w:i/>
        </w:rPr>
        <w:t>quality of service</w:t>
      </w:r>
      <w:r>
        <w:t>), P mengacu pada kenyataan atau persepsi pelanggan terhadap layanan yang diterima (</w:t>
      </w:r>
      <w:r>
        <w:rPr>
          <w:i/>
        </w:rPr>
        <w:t>perceived service</w:t>
      </w:r>
      <w:r>
        <w:t>), dan E menunjukkan harapan pelanggan terhadap layanan yang diinginkan (</w:t>
      </w:r>
      <w:r>
        <w:rPr>
          <w:i/>
        </w:rPr>
        <w:t>expected service</w:t>
      </w:r>
      <w:r>
        <w:t>).</w:t>
      </w:r>
      <w:r>
        <w:tab/>
      </w:r>
    </w:p>
    <w:p>
      <w:pPr>
        <w:pStyle w:val="style4117"/>
        <w:rPr/>
      </w:pPr>
      <w:r>
        <w:t xml:space="preserve">Tabel </w:t>
      </w:r>
      <w:r>
        <w:t xml:space="preserve">2 </w:t>
      </w:r>
      <w:r>
        <w:t>Nilai Gap (Kesenjangan) per Atribut</w:t>
      </w:r>
    </w:p>
    <w:tbl>
      <w:tblPr>
        <w:tblW w:w="9310" w:type="dxa"/>
        <w:tblInd w:w="108" w:type="dxa"/>
        <w:tblLayout w:type="fixed"/>
        <w:tblLook w:val="04A0" w:firstRow="1" w:lastRow="0" w:firstColumn="1" w:lastColumn="0" w:noHBand="0" w:noVBand="1"/>
      </w:tblPr>
      <w:tblGrid>
        <w:gridCol w:w="810"/>
        <w:gridCol w:w="630"/>
        <w:gridCol w:w="3330"/>
        <w:gridCol w:w="720"/>
        <w:gridCol w:w="720"/>
        <w:gridCol w:w="810"/>
        <w:gridCol w:w="1260"/>
        <w:gridCol w:w="1030"/>
      </w:tblGrid>
      <w:tr>
        <w:trPr>
          <w:trHeight w:val="315" w:hRule="atLeast"/>
        </w:trPr>
        <w:tc>
          <w:tcPr>
            <w:tcW w:w="810" w:type="dxa"/>
            <w:vMerge w:val="restart"/>
            <w:tcBorders>
              <w:top w:val="single" w:sz="4" w:space="0" w:color="auto"/>
              <w:left w:val="nil"/>
              <w:bottom w:val="single" w:sz="4" w:space="0" w:color="auto"/>
              <w:right w:val="nil"/>
            </w:tcBorders>
            <w:shd w:val="clear" w:color="auto" w:fill="auto"/>
            <w:vAlign w:val="center"/>
            <w:hideMark/>
          </w:tcPr>
          <w:p>
            <w:pPr>
              <w:pStyle w:val="style0"/>
              <w:jc w:val="center"/>
              <w:rPr>
                <w:color w:val="000000"/>
                <w:szCs w:val="24"/>
              </w:rPr>
            </w:pPr>
            <w:r>
              <w:rPr>
                <w:color w:val="000000"/>
                <w:szCs w:val="24"/>
                <w:lang w:val="id-ID"/>
              </w:rPr>
              <w:t>Variable</w:t>
            </w:r>
          </w:p>
        </w:tc>
        <w:tc>
          <w:tcPr>
            <w:tcW w:w="630" w:type="dxa"/>
            <w:vMerge w:val="restart"/>
            <w:tcBorders>
              <w:top w:val="single" w:sz="4" w:space="0" w:color="auto"/>
              <w:left w:val="nil"/>
              <w:bottom w:val="single" w:sz="4" w:space="0" w:color="auto"/>
              <w:right w:val="nil"/>
            </w:tcBorders>
            <w:shd w:val="clear" w:color="auto" w:fill="auto"/>
            <w:vAlign w:val="center"/>
            <w:hideMark/>
          </w:tcPr>
          <w:p>
            <w:pPr>
              <w:pStyle w:val="style0"/>
              <w:jc w:val="center"/>
              <w:rPr>
                <w:color w:val="000000"/>
                <w:szCs w:val="24"/>
              </w:rPr>
            </w:pPr>
            <w:r>
              <w:rPr>
                <w:color w:val="000000"/>
                <w:szCs w:val="24"/>
              </w:rPr>
              <w:t>No.</w:t>
            </w:r>
          </w:p>
        </w:tc>
        <w:tc>
          <w:tcPr>
            <w:tcW w:w="3330" w:type="dxa"/>
            <w:vMerge w:val="restart"/>
            <w:tcBorders>
              <w:top w:val="single" w:sz="4" w:space="0" w:color="auto"/>
              <w:left w:val="nil"/>
              <w:bottom w:val="single" w:sz="4" w:space="0" w:color="auto"/>
              <w:right w:val="nil"/>
            </w:tcBorders>
            <w:shd w:val="clear" w:color="auto" w:fill="auto"/>
            <w:vAlign w:val="center"/>
            <w:hideMark/>
          </w:tcPr>
          <w:p>
            <w:pPr>
              <w:pStyle w:val="style0"/>
              <w:jc w:val="center"/>
              <w:rPr>
                <w:color w:val="000000"/>
                <w:szCs w:val="24"/>
              </w:rPr>
            </w:pPr>
            <w:r>
              <w:rPr>
                <w:color w:val="000000"/>
                <w:szCs w:val="24"/>
              </w:rPr>
              <w:t>Atribut</w:t>
            </w:r>
          </w:p>
        </w:tc>
        <w:tc>
          <w:tcPr>
            <w:tcW w:w="720" w:type="dxa"/>
            <w:vMerge w:val="restart"/>
            <w:tcBorders>
              <w:top w:val="single" w:sz="4" w:space="0" w:color="auto"/>
              <w:left w:val="nil"/>
              <w:bottom w:val="single" w:sz="4" w:space="0" w:color="auto"/>
              <w:right w:val="nil"/>
            </w:tcBorders>
            <w:shd w:val="clear" w:color="auto" w:fill="auto"/>
            <w:vAlign w:val="center"/>
            <w:hideMark/>
          </w:tcPr>
          <w:p>
            <w:pPr>
              <w:pStyle w:val="style0"/>
              <w:jc w:val="center"/>
              <w:rPr>
                <w:color w:val="000000"/>
                <w:szCs w:val="24"/>
              </w:rPr>
            </w:pPr>
            <w:r>
              <w:rPr>
                <w:color w:val="000000"/>
                <w:szCs w:val="24"/>
              </w:rPr>
              <w:t>P</w:t>
            </w:r>
          </w:p>
        </w:tc>
        <w:tc>
          <w:tcPr>
            <w:tcW w:w="720" w:type="dxa"/>
            <w:vMerge w:val="restart"/>
            <w:tcBorders>
              <w:top w:val="single" w:sz="4" w:space="0" w:color="auto"/>
              <w:left w:val="nil"/>
              <w:bottom w:val="single" w:sz="4" w:space="0" w:color="auto"/>
              <w:right w:val="nil"/>
            </w:tcBorders>
            <w:shd w:val="clear" w:color="auto" w:fill="auto"/>
            <w:vAlign w:val="center"/>
            <w:hideMark/>
          </w:tcPr>
          <w:p>
            <w:pPr>
              <w:pStyle w:val="style0"/>
              <w:jc w:val="center"/>
              <w:rPr>
                <w:color w:val="000000"/>
                <w:szCs w:val="24"/>
              </w:rPr>
            </w:pPr>
            <w:r>
              <w:rPr>
                <w:color w:val="000000"/>
                <w:szCs w:val="24"/>
              </w:rPr>
              <w:t>E</w:t>
            </w:r>
          </w:p>
        </w:tc>
        <w:tc>
          <w:tcPr>
            <w:tcW w:w="810" w:type="dxa"/>
            <w:tcBorders>
              <w:top w:val="single" w:sz="4" w:space="0" w:color="auto"/>
              <w:left w:val="nil"/>
              <w:right w:val="nil"/>
            </w:tcBorders>
            <w:shd w:val="clear" w:color="auto" w:fill="auto"/>
            <w:vAlign w:val="center"/>
            <w:hideMark/>
          </w:tcPr>
          <w:p>
            <w:pPr>
              <w:pStyle w:val="style0"/>
              <w:jc w:val="center"/>
              <w:rPr>
                <w:color w:val="000000"/>
                <w:szCs w:val="24"/>
              </w:rPr>
            </w:pPr>
            <w:r>
              <w:rPr>
                <w:color w:val="000000"/>
                <w:szCs w:val="24"/>
              </w:rPr>
              <w:t>Gap</w:t>
            </w:r>
          </w:p>
        </w:tc>
        <w:tc>
          <w:tcPr>
            <w:tcW w:w="1260" w:type="dxa"/>
            <w:vMerge w:val="restart"/>
            <w:tcBorders>
              <w:top w:val="single" w:sz="4" w:space="0" w:color="auto"/>
              <w:left w:val="nil"/>
              <w:right w:val="nil"/>
            </w:tcBorders>
            <w:shd w:val="clear" w:color="auto" w:fill="auto"/>
            <w:noWrap/>
            <w:vAlign w:val="bottom"/>
            <w:hideMark/>
          </w:tcPr>
          <w:p>
            <w:pPr>
              <w:pStyle w:val="style0"/>
              <w:pBdr>
                <w:between w:val="single" w:sz="4" w:space="1" w:color="auto"/>
              </w:pBdr>
              <w:rPr>
                <w:rFonts w:ascii="Calibri" w:cs="Calibri" w:hAnsi="Calibri"/>
                <w:color w:val="000000"/>
                <w:sz w:val="22"/>
                <w:szCs w:val="22"/>
              </w:rPr>
            </w:pPr>
            <w:r>
              <w:rPr>
                <w:rFonts w:ascii="Calibri" w:cs="Calibri" w:hAnsi="Calibri"/>
                <w:noProof/>
                <w:color w:val="000000"/>
                <w:sz w:val="22"/>
                <w:szCs w:val="22"/>
              </w:rPr>
              <w:drawing>
                <wp:anchor distT="0" distB="0" distL="0" distR="0" simplePos="false" relativeHeight="2" behindDoc="false" locked="false" layoutInCell="true" allowOverlap="true">
                  <wp:simplePos x="0" y="0"/>
                  <wp:positionH relativeFrom="column">
                    <wp:posOffset>184785</wp:posOffset>
                  </wp:positionH>
                  <wp:positionV relativeFrom="paragraph">
                    <wp:posOffset>-44450</wp:posOffset>
                  </wp:positionV>
                  <wp:extent cx="438150" cy="342900"/>
                  <wp:effectExtent l="0" t="0" r="0" b="0"/>
                  <wp:wrapNone/>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clrChange>
                              <a:clrFrom>
                                <a:srgbClr val="ffffff"/>
                              </a:clrFrom>
                              <a:clrTo>
                                <a:srgbClr val="ffffff">
                                  <a:alpha val="0"/>
                                </a:srgbClr>
                              </a:clrTo>
                            </a:clrChange>
                          </a:blip>
                          <a:srcRect l="0" t="0" r="0" b="0"/>
                          <a:stretch/>
                        </pic:blipFill>
                        <pic:spPr>
                          <a:xfrm rot="0">
                            <a:off x="0" y="0"/>
                            <a:ext cx="438150" cy="342900"/>
                          </a:xfrm>
                          <a:prstGeom prst="rect"/>
                        </pic:spPr>
                      </pic:pic>
                    </a:graphicData>
                  </a:graphic>
                  <wp14:sizeRelH relativeFrom="page">
                    <wp14:pctWidth>0</wp14:pctWidth>
                  </wp14:sizeRelH>
                  <wp14:sizeRelV relativeFrom="page">
                    <wp14:pctHeight>0</wp14:pctHeight>
                  </wp14:sizeRelV>
                </wp:anchor>
              </w:drawing>
            </w:r>
          </w:p>
          <w:p>
            <w:pPr>
              <w:pStyle w:val="style0"/>
              <w:rPr>
                <w:rFonts w:ascii="Calibri" w:cs="Calibri" w:hAnsi="Calibri"/>
                <w:color w:val="000000"/>
                <w:sz w:val="22"/>
                <w:szCs w:val="22"/>
              </w:rPr>
            </w:pPr>
          </w:p>
        </w:tc>
        <w:tc>
          <w:tcPr>
            <w:tcW w:w="1030" w:type="dxa"/>
            <w:vMerge w:val="restart"/>
            <w:tcBorders>
              <w:top w:val="single" w:sz="4" w:space="0" w:color="auto"/>
              <w:left w:val="nil"/>
              <w:bottom w:val="single" w:sz="4" w:space="0" w:color="auto"/>
              <w:right w:val="nil"/>
            </w:tcBorders>
            <w:shd w:val="clear" w:color="auto" w:fill="auto"/>
            <w:vAlign w:val="center"/>
            <w:hideMark/>
          </w:tcPr>
          <w:p>
            <w:pPr>
              <w:pStyle w:val="style0"/>
              <w:jc w:val="center"/>
              <w:rPr>
                <w:color w:val="000000"/>
                <w:szCs w:val="24"/>
              </w:rPr>
            </w:pPr>
            <w:r>
              <w:rPr>
                <w:color w:val="000000"/>
                <w:szCs w:val="24"/>
              </w:rPr>
              <w:t>Ranking</w:t>
            </w:r>
          </w:p>
        </w:tc>
      </w:tr>
      <w:tr>
        <w:tblPrEx/>
        <w:trPr>
          <w:trHeight w:val="330" w:hRule="atLeast"/>
        </w:trPr>
        <w:tc>
          <w:tcPr>
            <w:tcW w:w="810" w:type="dxa"/>
            <w:vMerge w:val="continue"/>
            <w:tcBorders>
              <w:top w:val="single" w:sz="4" w:space="0" w:color="auto"/>
              <w:left w:val="nil"/>
              <w:bottom w:val="single" w:sz="8" w:space="0" w:color="000000"/>
              <w:right w:val="nil"/>
            </w:tcBorders>
            <w:vAlign w:val="center"/>
            <w:hideMark/>
          </w:tcPr>
          <w:p>
            <w:pPr>
              <w:pStyle w:val="style0"/>
              <w:rPr>
                <w:color w:val="000000"/>
                <w:szCs w:val="24"/>
              </w:rPr>
            </w:pPr>
          </w:p>
        </w:tc>
        <w:tc>
          <w:tcPr>
            <w:tcW w:w="630" w:type="dxa"/>
            <w:vMerge w:val="continue"/>
            <w:tcBorders>
              <w:top w:val="single" w:sz="4" w:space="0" w:color="auto"/>
              <w:left w:val="nil"/>
              <w:bottom w:val="single" w:sz="8" w:space="0" w:color="000000"/>
              <w:right w:val="nil"/>
            </w:tcBorders>
            <w:vAlign w:val="center"/>
            <w:hideMark/>
          </w:tcPr>
          <w:p>
            <w:pPr>
              <w:pStyle w:val="style0"/>
              <w:rPr>
                <w:color w:val="000000"/>
                <w:szCs w:val="24"/>
              </w:rPr>
            </w:pPr>
          </w:p>
        </w:tc>
        <w:tc>
          <w:tcPr>
            <w:tcW w:w="3330" w:type="dxa"/>
            <w:vMerge w:val="continue"/>
            <w:tcBorders>
              <w:top w:val="single" w:sz="4" w:space="0" w:color="auto"/>
              <w:left w:val="nil"/>
              <w:bottom w:val="single" w:sz="8" w:space="0" w:color="000000"/>
              <w:right w:val="nil"/>
            </w:tcBorders>
            <w:vAlign w:val="center"/>
            <w:hideMark/>
          </w:tcPr>
          <w:p>
            <w:pPr>
              <w:pStyle w:val="style0"/>
              <w:rPr>
                <w:color w:val="000000"/>
                <w:szCs w:val="24"/>
              </w:rPr>
            </w:pPr>
          </w:p>
        </w:tc>
        <w:tc>
          <w:tcPr>
            <w:tcW w:w="720" w:type="dxa"/>
            <w:vMerge w:val="continue"/>
            <w:tcBorders>
              <w:top w:val="single" w:sz="4" w:space="0" w:color="auto"/>
              <w:left w:val="nil"/>
              <w:bottom w:val="single" w:sz="8" w:space="0" w:color="000000"/>
              <w:right w:val="nil"/>
            </w:tcBorders>
            <w:vAlign w:val="center"/>
            <w:hideMark/>
          </w:tcPr>
          <w:p>
            <w:pPr>
              <w:pStyle w:val="style0"/>
              <w:rPr>
                <w:color w:val="000000"/>
                <w:szCs w:val="24"/>
              </w:rPr>
            </w:pPr>
          </w:p>
        </w:tc>
        <w:tc>
          <w:tcPr>
            <w:tcW w:w="720" w:type="dxa"/>
            <w:vMerge w:val="continue"/>
            <w:tcBorders>
              <w:top w:val="single" w:sz="4" w:space="0" w:color="auto"/>
              <w:left w:val="nil"/>
              <w:bottom w:val="single" w:sz="8" w:space="0" w:color="000000"/>
              <w:right w:val="nil"/>
            </w:tcBorders>
            <w:vAlign w:val="center"/>
            <w:hideMark/>
          </w:tcPr>
          <w:p>
            <w:pPr>
              <w:pStyle w:val="style0"/>
              <w:rPr>
                <w:color w:val="000000"/>
                <w:szCs w:val="24"/>
              </w:rPr>
            </w:pPr>
          </w:p>
        </w:tc>
        <w:tc>
          <w:tcPr>
            <w:tcW w:w="810" w:type="dxa"/>
            <w:tcBorders>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P - E</w:t>
            </w:r>
          </w:p>
        </w:tc>
        <w:tc>
          <w:tcPr>
            <w:tcW w:w="1260" w:type="dxa"/>
            <w:vMerge w:val="continue"/>
            <w:tcBorders>
              <w:left w:val="nil"/>
              <w:bottom w:val="single" w:sz="8" w:space="0" w:color="000000"/>
              <w:right w:val="nil"/>
            </w:tcBorders>
            <w:vAlign w:val="center"/>
            <w:hideMark/>
          </w:tcPr>
          <w:p>
            <w:pPr>
              <w:pStyle w:val="style0"/>
              <w:rPr>
                <w:rFonts w:ascii="Calibri" w:cs="Calibri" w:hAnsi="Calibri"/>
                <w:color w:val="000000"/>
                <w:sz w:val="22"/>
                <w:szCs w:val="22"/>
              </w:rPr>
            </w:pPr>
          </w:p>
        </w:tc>
        <w:tc>
          <w:tcPr>
            <w:tcW w:w="1030" w:type="dxa"/>
            <w:vMerge w:val="continue"/>
            <w:tcBorders>
              <w:top w:val="single" w:sz="4" w:space="0" w:color="auto"/>
              <w:left w:val="nil"/>
              <w:bottom w:val="single" w:sz="8" w:space="0" w:color="000000"/>
              <w:right w:val="nil"/>
            </w:tcBorders>
            <w:vAlign w:val="center"/>
            <w:hideMark/>
          </w:tcPr>
          <w:p>
            <w:pPr>
              <w:pStyle w:val="style0"/>
              <w:rPr>
                <w:color w:val="000000"/>
                <w:szCs w:val="24"/>
              </w:rPr>
            </w:pPr>
          </w:p>
        </w:tc>
      </w:tr>
      <w:tr>
        <w:tblPrEx/>
        <w:trPr>
          <w:trHeight w:val="630" w:hRule="atLeast"/>
        </w:trPr>
        <w:tc>
          <w:tcPr>
            <w:tcW w:w="810" w:type="dxa"/>
            <w:vMerge w:val="restart"/>
            <w:tcBorders>
              <w:top w:val="nil"/>
              <w:left w:val="nil"/>
              <w:bottom w:val="single" w:sz="8" w:space="0" w:color="000000"/>
              <w:right w:val="nil"/>
            </w:tcBorders>
            <w:shd w:val="clear" w:color="auto" w:fill="auto"/>
            <w:vAlign w:val="center"/>
            <w:hideMark/>
          </w:tcPr>
          <w:p>
            <w:pPr>
              <w:pStyle w:val="style0"/>
              <w:jc w:val="center"/>
              <w:rPr>
                <w:i/>
                <w:iCs/>
                <w:color w:val="000000"/>
                <w:szCs w:val="24"/>
              </w:rPr>
            </w:pPr>
            <w:r>
              <w:rPr>
                <w:i/>
                <w:iCs/>
                <w:color w:val="000000"/>
                <w:szCs w:val="24"/>
              </w:rPr>
              <w:t>Tangibles</w:t>
            </w: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Ketersediaan fasilitas fisik yang memadai (ruang tunggu, meja servis, dll.)</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0,53</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0,46</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0,07</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1,15</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14</w:t>
            </w:r>
          </w:p>
        </w:tc>
      </w:tr>
      <w:tr>
        <w:tblPrEx/>
        <w:trPr>
          <w:trHeight w:val="315"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2</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Kebersihan dan kerapihan area kerja bengkel.</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0,73</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0,67</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0,06</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1,08</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13</w:t>
            </w:r>
          </w:p>
        </w:tc>
      </w:tr>
      <w:tr>
        <w:tblPrEx/>
        <w:trPr>
          <w:trHeight w:val="315"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3</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Penampilan karyawan yang rapi dan profesional</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0,71</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0,62</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0,09</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1,14</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15</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4</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Ketersediaan peralatan servis yang modern dan lengkap.</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0,40</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0,42</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-0,02</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0,95</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9</w:t>
            </w:r>
          </w:p>
        </w:tc>
      </w:tr>
      <w:tr>
        <w:tblPrEx/>
        <w:trPr>
          <w:trHeight w:val="645"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5</w:t>
            </w:r>
          </w:p>
        </w:tc>
        <w:tc>
          <w:tcPr>
            <w:tcW w:w="3330" w:type="dxa"/>
            <w:tcBorders>
              <w:top w:val="nil"/>
              <w:left w:val="nil"/>
              <w:bottom w:val="single" w:sz="8" w:space="0" w:color="auto"/>
              <w:right w:val="nil"/>
            </w:tcBorders>
            <w:shd w:val="clear" w:color="auto" w:fill="auto"/>
            <w:vAlign w:val="center"/>
            <w:hideMark/>
          </w:tcPr>
          <w:p>
            <w:pPr>
              <w:pStyle w:val="style0"/>
              <w:rPr>
                <w:color w:val="000000"/>
                <w:szCs w:val="24"/>
              </w:rPr>
            </w:pPr>
            <w:r>
              <w:rPr>
                <w:color w:val="000000"/>
                <w:szCs w:val="24"/>
              </w:rPr>
              <w:t>Penyediaan informasi layanan dalam bentuk brosur atau banner.</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0,88</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0,43</w:t>
            </w:r>
          </w:p>
        </w:tc>
        <w:tc>
          <w:tcPr>
            <w:tcW w:w="81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0,45</w:t>
            </w:r>
          </w:p>
        </w:tc>
        <w:tc>
          <w:tcPr>
            <w:tcW w:w="126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1,95</w:t>
            </w:r>
          </w:p>
        </w:tc>
        <w:tc>
          <w:tcPr>
            <w:tcW w:w="10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25</w:t>
            </w:r>
          </w:p>
        </w:tc>
      </w:tr>
      <w:tr>
        <w:tblPrEx/>
        <w:trPr>
          <w:trHeight w:val="630" w:hRule="atLeast"/>
        </w:trPr>
        <w:tc>
          <w:tcPr>
            <w:tcW w:w="810" w:type="dxa"/>
            <w:vMerge w:val="restart"/>
            <w:tcBorders>
              <w:top w:val="nil"/>
              <w:left w:val="nil"/>
              <w:bottom w:val="single" w:sz="8" w:space="0" w:color="000000"/>
              <w:right w:val="nil"/>
            </w:tcBorders>
            <w:shd w:val="clear" w:color="auto" w:fill="auto"/>
            <w:vAlign w:val="center"/>
            <w:hideMark/>
          </w:tcPr>
          <w:p>
            <w:pPr>
              <w:pStyle w:val="style0"/>
              <w:jc w:val="center"/>
              <w:rPr>
                <w:i/>
                <w:iCs/>
                <w:color w:val="000000"/>
                <w:szCs w:val="24"/>
              </w:rPr>
            </w:pPr>
            <w:r>
              <w:rPr>
                <w:i/>
                <w:iCs/>
                <w:color w:val="000000"/>
                <w:szCs w:val="24"/>
              </w:rPr>
              <w:t>Reliability</w:t>
            </w: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6</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Kemampuan untuk menyelesaikan perbaikan sesuai dengan waktu yang dijanjikan.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0,62</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0,61</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0,01</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1,01</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12</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7</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Ketepatan dalam mendiagnosis kerusakan perangkat elektronik.</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0,37</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0,70</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-0,33</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0,52</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2</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8</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Konsistensi dalam memberikan hasil servis yang memuaskan.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0,41</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0,44</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-0,03</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0,93</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8</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9</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Kemampuan menangani berbagai jenis peralatan elektronik.</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0,58</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0,58</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0,00</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11</w:t>
            </w:r>
          </w:p>
        </w:tc>
      </w:tr>
      <w:tr>
        <w:tblPrEx/>
        <w:trPr>
          <w:trHeight w:val="645"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10</w:t>
            </w:r>
          </w:p>
        </w:tc>
        <w:tc>
          <w:tcPr>
            <w:tcW w:w="3330" w:type="dxa"/>
            <w:tcBorders>
              <w:top w:val="nil"/>
              <w:left w:val="nil"/>
              <w:bottom w:val="single" w:sz="8" w:space="0" w:color="auto"/>
              <w:right w:val="nil"/>
            </w:tcBorders>
            <w:shd w:val="clear" w:color="auto" w:fill="auto"/>
            <w:vAlign w:val="center"/>
            <w:hideMark/>
          </w:tcPr>
          <w:p>
            <w:pPr>
              <w:pStyle w:val="style0"/>
              <w:rPr>
                <w:color w:val="000000"/>
                <w:szCs w:val="24"/>
              </w:rPr>
            </w:pPr>
            <w:r>
              <w:rPr>
                <w:color w:val="000000"/>
                <w:szCs w:val="24"/>
              </w:rPr>
              <w:t>Ketersediaan suku cadang yang diperlukan untuk perbaikan.</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0,64</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0,54</w:t>
            </w:r>
          </w:p>
        </w:tc>
        <w:tc>
          <w:tcPr>
            <w:tcW w:w="81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0,10</w:t>
            </w:r>
          </w:p>
        </w:tc>
        <w:tc>
          <w:tcPr>
            <w:tcW w:w="126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1,18</w:t>
            </w:r>
          </w:p>
        </w:tc>
        <w:tc>
          <w:tcPr>
            <w:tcW w:w="10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16</w:t>
            </w:r>
          </w:p>
        </w:tc>
      </w:tr>
    </w:tbl>
    <w:p>
      <w:pPr>
        <w:pStyle w:val="style0"/>
        <w:rPr/>
      </w:pPr>
    </w:p>
    <w:p>
      <w:pPr>
        <w:pStyle w:val="style0"/>
        <w:rPr/>
      </w:pPr>
    </w:p>
    <w:tbl>
      <w:tblPr>
        <w:tblW w:w="9310" w:type="dxa"/>
        <w:tblInd w:w="108" w:type="dxa"/>
        <w:tblLayout w:type="fixed"/>
        <w:tblLook w:val="04A0" w:firstRow="1" w:lastRow="0" w:firstColumn="1" w:lastColumn="0" w:noHBand="0" w:noVBand="1"/>
      </w:tblPr>
      <w:tblGrid>
        <w:gridCol w:w="810"/>
        <w:gridCol w:w="630"/>
        <w:gridCol w:w="3330"/>
        <w:gridCol w:w="720"/>
        <w:gridCol w:w="720"/>
        <w:gridCol w:w="810"/>
        <w:gridCol w:w="1260"/>
        <w:gridCol w:w="1030"/>
      </w:tblGrid>
      <w:tr>
        <w:trPr>
          <w:trHeight w:val="630" w:hRule="atLeast"/>
        </w:trPr>
        <w:tc>
          <w:tcPr>
            <w:tcW w:w="810" w:type="dxa"/>
            <w:vMerge w:val="restart"/>
            <w:tcBorders>
              <w:top w:val="nil"/>
              <w:left w:val="nil"/>
              <w:bottom w:val="single" w:sz="8" w:space="0" w:color="000000"/>
              <w:right w:val="nil"/>
            </w:tcBorders>
            <w:shd w:val="clear" w:color="auto" w:fill="auto"/>
            <w:vAlign w:val="center"/>
            <w:hideMark/>
          </w:tcPr>
          <w:p>
            <w:pPr>
              <w:pStyle w:val="style0"/>
              <w:jc w:val="center"/>
              <w:rPr>
                <w:i/>
                <w:iCs/>
                <w:color w:val="000000"/>
                <w:szCs w:val="24"/>
              </w:rPr>
            </w:pPr>
            <w:r>
              <w:rPr>
                <w:i/>
                <w:iCs/>
                <w:color w:val="000000"/>
                <w:szCs w:val="24"/>
              </w:rPr>
              <w:t>Responsiveness</w:t>
            </w: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11</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Kecepatan dalam merespons permintaan pelanggan.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0,58</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0,72</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-0,14</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0,80</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4</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12</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Kesigapan karyawan dalam menangani keluhan pelanggan.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0,57</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0,58</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-0,01</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0,98</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10</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13</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Kemudahan dalam menghubungi layanan pelanggan.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0,69</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0,55</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0,14</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1,25</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17</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14</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Penyediaan estimasi waktu pengerjaan yang akurat.</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0,53</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0,65</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-0,12</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0,81</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5</w:t>
            </w:r>
          </w:p>
        </w:tc>
      </w:tr>
      <w:tr>
        <w:tblPrEx/>
        <w:trPr>
          <w:trHeight w:val="645"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15</w:t>
            </w:r>
          </w:p>
        </w:tc>
        <w:tc>
          <w:tcPr>
            <w:tcW w:w="3330" w:type="dxa"/>
            <w:tcBorders>
              <w:top w:val="nil"/>
              <w:left w:val="nil"/>
              <w:bottom w:val="single" w:sz="8" w:space="0" w:color="auto"/>
              <w:right w:val="nil"/>
            </w:tcBorders>
            <w:shd w:val="clear" w:color="auto" w:fill="auto"/>
            <w:vAlign w:val="center"/>
            <w:hideMark/>
          </w:tcPr>
          <w:p>
            <w:pPr>
              <w:pStyle w:val="style0"/>
              <w:rPr>
                <w:color w:val="000000"/>
                <w:szCs w:val="24"/>
              </w:rPr>
            </w:pPr>
            <w:r>
              <w:rPr>
                <w:color w:val="000000"/>
                <w:szCs w:val="24"/>
              </w:rPr>
              <w:t>Kemampuan memberikan solusi terhadap permasalahan pelanggan dengan cepat.</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0,43</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0,77</w:t>
            </w:r>
          </w:p>
        </w:tc>
        <w:tc>
          <w:tcPr>
            <w:tcW w:w="81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-0,34</w:t>
            </w:r>
          </w:p>
        </w:tc>
        <w:tc>
          <w:tcPr>
            <w:tcW w:w="126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0,55</w:t>
            </w:r>
          </w:p>
        </w:tc>
        <w:tc>
          <w:tcPr>
            <w:tcW w:w="10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1</w:t>
            </w:r>
          </w:p>
        </w:tc>
      </w:tr>
      <w:tr>
        <w:tblPrEx/>
        <w:trPr>
          <w:trHeight w:val="630" w:hRule="atLeast"/>
        </w:trPr>
        <w:tc>
          <w:tcPr>
            <w:tcW w:w="810" w:type="dxa"/>
            <w:vMerge w:val="restart"/>
            <w:tcBorders>
              <w:top w:val="nil"/>
              <w:left w:val="nil"/>
              <w:bottom w:val="single" w:sz="8" w:space="0" w:color="000000"/>
              <w:right w:val="nil"/>
            </w:tcBorders>
            <w:shd w:val="clear" w:color="auto" w:fill="auto"/>
            <w:vAlign w:val="center"/>
            <w:hideMark/>
          </w:tcPr>
          <w:p>
            <w:pPr>
              <w:pStyle w:val="style0"/>
              <w:jc w:val="center"/>
              <w:rPr>
                <w:i/>
                <w:iCs/>
                <w:color w:val="000000"/>
                <w:szCs w:val="24"/>
              </w:rPr>
            </w:pPr>
            <w:r>
              <w:rPr>
                <w:i/>
                <w:iCs/>
                <w:color w:val="000000"/>
                <w:szCs w:val="24"/>
              </w:rPr>
              <w:t>Assurance</w:t>
            </w: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16</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Pengetahuan teknisi mengenai produk elektronik yang diperbaiki.</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0,38</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0,7</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-0,32</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0,54</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3</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17</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Kemampuan karyawan dalam memberikan penjelasan yang jelas kepada pelanggan.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0,8</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0,65</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0,15</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1,23</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18</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18</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Sikap ramah dan sopan dari karyawan saat melayani pelanggan.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0,58</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0,65</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-0,07</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0,89</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6</w:t>
            </w:r>
          </w:p>
        </w:tc>
      </w:tr>
      <w:tr>
        <w:tblPrEx/>
        <w:trPr>
          <w:trHeight w:val="630"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19</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Jaminan atas hasil pekerjaan (misalnya garansi perbaikan).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0,59</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0,65</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-0,06</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0,91</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7</w:t>
            </w:r>
          </w:p>
        </w:tc>
      </w:tr>
      <w:tr>
        <w:tblPrEx/>
        <w:trPr>
          <w:trHeight w:val="645" w:hRule="atLeast"/>
        </w:trPr>
        <w:tc>
          <w:tcPr>
            <w:tcW w:w="810" w:type="dxa"/>
            <w:vMerge w:val="continue"/>
            <w:tcBorders>
              <w:top w:val="nil"/>
              <w:left w:val="nil"/>
              <w:bottom w:val="single" w:sz="8" w:space="0" w:color="000000"/>
              <w:right w:val="nil"/>
            </w:tcBorders>
            <w:vAlign w:val="center"/>
            <w:hideMark/>
          </w:tcPr>
          <w:p>
            <w:pPr>
              <w:pStyle w:val="style0"/>
              <w:rPr>
                <w:i/>
                <w:iCs/>
                <w:color w:val="000000"/>
                <w:szCs w:val="24"/>
              </w:rPr>
            </w:pPr>
          </w:p>
        </w:tc>
        <w:tc>
          <w:tcPr>
            <w:tcW w:w="6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20</w:t>
            </w:r>
          </w:p>
        </w:tc>
        <w:tc>
          <w:tcPr>
            <w:tcW w:w="3330" w:type="dxa"/>
            <w:tcBorders>
              <w:top w:val="nil"/>
              <w:left w:val="nil"/>
              <w:bottom w:val="single" w:sz="8" w:space="0" w:color="auto"/>
              <w:right w:val="nil"/>
            </w:tcBorders>
            <w:shd w:val="clear" w:color="auto" w:fill="auto"/>
            <w:vAlign w:val="center"/>
            <w:hideMark/>
          </w:tcPr>
          <w:p>
            <w:pPr>
              <w:pStyle w:val="style0"/>
              <w:rPr>
                <w:color w:val="000000"/>
                <w:szCs w:val="24"/>
              </w:rPr>
            </w:pPr>
            <w:r>
              <w:rPr>
                <w:color w:val="000000"/>
                <w:szCs w:val="24"/>
              </w:rPr>
              <w:t>Rasa aman yang diberikan kepada pelanggan selama proses pelayanan.</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0,81</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0,55</w:t>
            </w:r>
          </w:p>
        </w:tc>
        <w:tc>
          <w:tcPr>
            <w:tcW w:w="81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0,26</w:t>
            </w:r>
          </w:p>
        </w:tc>
        <w:tc>
          <w:tcPr>
            <w:tcW w:w="126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1,47</w:t>
            </w:r>
          </w:p>
        </w:tc>
        <w:tc>
          <w:tcPr>
            <w:tcW w:w="10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21</w:t>
            </w:r>
          </w:p>
        </w:tc>
      </w:tr>
      <w:tr>
        <w:tblPrEx/>
        <w:trPr>
          <w:trHeight w:val="630" w:hRule="atLeast"/>
        </w:trPr>
        <w:tc>
          <w:tcPr>
            <w:tcW w:w="810" w:type="dxa"/>
            <w:tcBorders>
              <w:top w:val="nil"/>
              <w:left w:val="nil"/>
              <w:bottom w:val="nil"/>
              <w:right w:val="nil"/>
            </w:tcBorders>
            <w:shd w:val="clear" w:color="auto" w:fill="auto"/>
            <w:vAlign w:val="center"/>
            <w:hideMark/>
          </w:tcPr>
          <w:p>
            <w:pPr>
              <w:pStyle w:val="style0"/>
              <w:jc w:val="center"/>
              <w:rPr>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21</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Kesediaan karyawan mendengarkan kebutuhan dan keluhan pelanggan.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0,65</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0,45</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0,20</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1,44</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20</w:t>
            </w:r>
          </w:p>
        </w:tc>
      </w:tr>
      <w:tr>
        <w:tblPrEx/>
        <w:trPr>
          <w:trHeight w:val="630" w:hRule="atLeast"/>
        </w:trPr>
        <w:tc>
          <w:tcPr>
            <w:tcW w:w="810" w:type="dxa"/>
            <w:tcBorders>
              <w:top w:val="nil"/>
              <w:left w:val="nil"/>
              <w:bottom w:val="nil"/>
              <w:right w:val="nil"/>
            </w:tcBorders>
            <w:shd w:val="clear" w:color="auto" w:fill="auto"/>
            <w:vAlign w:val="center"/>
            <w:hideMark/>
          </w:tcPr>
          <w:p>
            <w:pPr>
              <w:pStyle w:val="style0"/>
              <w:jc w:val="center"/>
              <w:rPr>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22</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Perhatian khusus terhadap pelanggan dengan kebutuhan tertentu.</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0,66</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0,35</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0,31</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1,88</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23</w:t>
            </w:r>
          </w:p>
        </w:tc>
      </w:tr>
      <w:tr>
        <w:tblPrEx/>
        <w:trPr>
          <w:trHeight w:val="630" w:hRule="atLeast"/>
        </w:trPr>
        <w:tc>
          <w:tcPr>
            <w:tcW w:w="810" w:type="dxa"/>
            <w:tcBorders>
              <w:top w:val="nil"/>
              <w:left w:val="nil"/>
              <w:bottom w:val="nil"/>
              <w:right w:val="nil"/>
            </w:tcBorders>
            <w:shd w:val="clear" w:color="auto" w:fill="auto"/>
            <w:vAlign w:val="center"/>
            <w:hideMark/>
          </w:tcPr>
          <w:p>
            <w:pPr>
              <w:pStyle w:val="style0"/>
              <w:jc w:val="center"/>
              <w:rPr>
                <w:i/>
                <w:iCs/>
                <w:color w:val="000000"/>
                <w:szCs w:val="24"/>
              </w:rPr>
            </w:pPr>
            <w:r>
              <w:rPr>
                <w:i/>
                <w:iCs/>
                <w:color w:val="000000"/>
                <w:szCs w:val="24"/>
              </w:rPr>
              <w:t>Empathy</w:t>
            </w: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23</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Fleksibilitas waktu layanan untuk menyesuaikan kebutuhan pelanggan.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0,66</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0,47</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0,19</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1,4</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19</w:t>
            </w:r>
          </w:p>
        </w:tc>
      </w:tr>
      <w:tr>
        <w:tblPrEx/>
        <w:trPr>
          <w:trHeight w:val="630" w:hRule="atLeast"/>
        </w:trPr>
        <w:tc>
          <w:tcPr>
            <w:tcW w:w="810" w:type="dxa"/>
            <w:tcBorders>
              <w:top w:val="nil"/>
              <w:left w:val="nil"/>
              <w:bottom w:val="nil"/>
              <w:right w:val="nil"/>
            </w:tcBorders>
            <w:shd w:val="clear" w:color="auto" w:fill="auto"/>
            <w:vAlign w:val="center"/>
            <w:hideMark/>
          </w:tcPr>
          <w:p>
            <w:pPr>
              <w:pStyle w:val="style0"/>
              <w:jc w:val="center"/>
              <w:rPr>
                <w:color w:val="000000"/>
                <w:szCs w:val="24"/>
              </w:rPr>
            </w:pPr>
          </w:p>
        </w:tc>
        <w:tc>
          <w:tcPr>
            <w:tcW w:w="6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24</w:t>
            </w:r>
          </w:p>
        </w:tc>
        <w:tc>
          <w:tcPr>
            <w:tcW w:w="3330" w:type="dxa"/>
            <w:tcBorders>
              <w:top w:val="nil"/>
              <w:left w:val="nil"/>
              <w:bottom w:val="nil"/>
              <w:right w:val="nil"/>
            </w:tcBorders>
            <w:shd w:val="clear" w:color="auto" w:fill="auto"/>
            <w:vAlign w:val="center"/>
            <w:hideMark/>
          </w:tcPr>
          <w:p>
            <w:pPr>
              <w:pStyle w:val="style0"/>
              <w:rPr>
                <w:color w:val="000000"/>
                <w:szCs w:val="24"/>
              </w:rPr>
            </w:pPr>
            <w:r>
              <w:rPr>
                <w:color w:val="000000"/>
                <w:szCs w:val="24"/>
              </w:rPr>
              <w:t>Penyesuaian harga layanan sesuai dengan kondisi pelanggan.</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0,77</w:t>
            </w:r>
          </w:p>
        </w:tc>
        <w:tc>
          <w:tcPr>
            <w:tcW w:w="72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0,49</w:t>
            </w:r>
          </w:p>
        </w:tc>
        <w:tc>
          <w:tcPr>
            <w:tcW w:w="81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0,28</w:t>
            </w:r>
          </w:p>
        </w:tc>
        <w:tc>
          <w:tcPr>
            <w:tcW w:w="126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1,57</w:t>
            </w:r>
          </w:p>
        </w:tc>
        <w:tc>
          <w:tcPr>
            <w:tcW w:w="1030" w:type="dxa"/>
            <w:tcBorders>
              <w:top w:val="nil"/>
              <w:left w:val="nil"/>
              <w:bottom w:val="nil"/>
              <w:right w:val="nil"/>
            </w:tcBorders>
            <w:shd w:val="clear" w:color="auto" w:fill="auto"/>
            <w:vAlign w:val="center"/>
            <w:hideMark/>
          </w:tcPr>
          <w:p>
            <w:pPr>
              <w:pStyle w:val="style0"/>
              <w:jc w:val="center"/>
              <w:rPr>
                <w:color w:val="000000"/>
                <w:szCs w:val="24"/>
              </w:rPr>
            </w:pPr>
            <w:r>
              <w:rPr>
                <w:color w:val="000000"/>
                <w:szCs w:val="24"/>
              </w:rPr>
              <w:t>22</w:t>
            </w:r>
          </w:p>
        </w:tc>
      </w:tr>
      <w:tr>
        <w:tblPrEx/>
        <w:trPr>
          <w:trHeight w:val="645" w:hRule="atLeast"/>
        </w:trPr>
        <w:tc>
          <w:tcPr>
            <w:tcW w:w="81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 </w:t>
            </w:r>
          </w:p>
        </w:tc>
        <w:tc>
          <w:tcPr>
            <w:tcW w:w="6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25</w:t>
            </w:r>
          </w:p>
        </w:tc>
        <w:tc>
          <w:tcPr>
            <w:tcW w:w="3330" w:type="dxa"/>
            <w:tcBorders>
              <w:top w:val="nil"/>
              <w:left w:val="nil"/>
              <w:bottom w:val="single" w:sz="8" w:space="0" w:color="auto"/>
              <w:right w:val="nil"/>
            </w:tcBorders>
            <w:shd w:val="clear" w:color="auto" w:fill="auto"/>
            <w:vAlign w:val="center"/>
            <w:hideMark/>
          </w:tcPr>
          <w:p>
            <w:pPr>
              <w:pStyle w:val="style0"/>
              <w:rPr>
                <w:color w:val="000000"/>
                <w:szCs w:val="24"/>
              </w:rPr>
            </w:pPr>
            <w:r>
              <w:rPr>
                <w:color w:val="000000"/>
                <w:szCs w:val="24"/>
              </w:rPr>
              <w:t>Perlakuan yang adil dan tidak membedakan antar pelanggan.</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0,77</w:t>
            </w:r>
          </w:p>
        </w:tc>
        <w:tc>
          <w:tcPr>
            <w:tcW w:w="72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0,46</w:t>
            </w:r>
          </w:p>
        </w:tc>
        <w:tc>
          <w:tcPr>
            <w:tcW w:w="81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0,31</w:t>
            </w:r>
          </w:p>
        </w:tc>
        <w:tc>
          <w:tcPr>
            <w:tcW w:w="126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1,67</w:t>
            </w:r>
          </w:p>
        </w:tc>
        <w:tc>
          <w:tcPr>
            <w:tcW w:w="1030" w:type="dxa"/>
            <w:tcBorders>
              <w:top w:val="nil"/>
              <w:left w:val="nil"/>
              <w:bottom w:val="single" w:sz="8" w:space="0" w:color="auto"/>
              <w:right w:val="nil"/>
            </w:tcBorders>
            <w:shd w:val="clear" w:color="auto" w:fill="auto"/>
            <w:vAlign w:val="center"/>
            <w:hideMark/>
          </w:tcPr>
          <w:p>
            <w:pPr>
              <w:pStyle w:val="style0"/>
              <w:jc w:val="center"/>
              <w:rPr>
                <w:color w:val="000000"/>
                <w:szCs w:val="24"/>
              </w:rPr>
            </w:pPr>
            <w:r>
              <w:rPr>
                <w:color w:val="000000"/>
                <w:szCs w:val="24"/>
              </w:rPr>
              <w:t>24</w:t>
            </w:r>
          </w:p>
        </w:tc>
      </w:tr>
    </w:tbl>
    <w:p>
      <w:pPr>
        <w:pStyle w:val="style4107"/>
        <w:spacing w:before="0"/>
        <w:rPr/>
      </w:pPr>
    </w:p>
    <w:p>
      <w:pPr>
        <w:pStyle w:val="style4107"/>
        <w:spacing w:before="0"/>
        <w:rPr/>
      </w:pPr>
      <w:r>
        <w:t xml:space="preserve">Berdasarkan tabel, terdapat beberapa atribut yang belum memenuhi ekspektasi pelanggan karena nilai kualitas </w:t>
      </w:r>
      <w:r>
        <w:rPr>
          <w:rFonts w:ascii="Cambria Math" w:cs="Cambria Math" w:hAnsi="Cambria Math"/>
        </w:rPr>
        <w:t xml:space="preserve">𝑄 </w:t>
      </w:r>
      <w:r>
        <w:t>≤ 1.</w:t>
      </w:r>
      <w:r>
        <w:t xml:space="preserve"> Dari hasil perhitungan yang tercantum pada Tabel, ditemukan 10 atribut yang dinilai belum mencapai standar atau harapan konsumen pengguna jasa</w:t>
      </w:r>
      <w:r>
        <w:t xml:space="preserve"> Mametz Elektronik</w:t>
      </w:r>
      <w:r>
        <w:t>, di antaranya:</w:t>
      </w:r>
      <w:bookmarkStart w:id="0" w:name="_GoBack"/>
      <w:bookmarkEnd w:id="0"/>
    </w:p>
    <w:p>
      <w:pPr>
        <w:pStyle w:val="style4107"/>
        <w:numPr>
          <w:ilvl w:val="0"/>
          <w:numId w:val="29"/>
        </w:numPr>
        <w:spacing w:before="0"/>
        <w:ind w:left="450"/>
        <w:rPr/>
      </w:pPr>
      <w:r>
        <w:t>Kemampuan memberikan solusi terhadap perm</w:t>
      </w:r>
      <w:r>
        <w:t>asalahan pelanggan dengan cepat (atribut no. 15 = 0,55)</w:t>
      </w:r>
    </w:p>
    <w:p>
      <w:pPr>
        <w:pStyle w:val="style4107"/>
        <w:numPr>
          <w:ilvl w:val="0"/>
          <w:numId w:val="29"/>
        </w:numPr>
        <w:spacing w:before="0"/>
        <w:ind w:left="450"/>
        <w:rPr/>
      </w:pPr>
      <w:r>
        <w:t>Ketepatan dalam mendiagnosis kerusakan perangkat elektronik</w:t>
      </w:r>
      <w:r>
        <w:t xml:space="preserve"> (atribut no. 7 = 0,52)</w:t>
      </w:r>
    </w:p>
    <w:p>
      <w:pPr>
        <w:pStyle w:val="style4107"/>
        <w:numPr>
          <w:ilvl w:val="0"/>
          <w:numId w:val="29"/>
        </w:numPr>
        <w:spacing w:before="0"/>
        <w:ind w:left="450"/>
        <w:rPr/>
      </w:pPr>
      <w:r>
        <w:t>Pengetahuan teknisi mengenai produk elektronik yang diperbaiki</w:t>
      </w:r>
      <w:r>
        <w:t xml:space="preserve"> (atribut no. 16 = 0,54)</w:t>
      </w:r>
    </w:p>
    <w:p>
      <w:pPr>
        <w:pStyle w:val="style4107"/>
        <w:numPr>
          <w:ilvl w:val="0"/>
          <w:numId w:val="29"/>
        </w:numPr>
        <w:spacing w:before="0"/>
        <w:ind w:left="450"/>
        <w:rPr/>
      </w:pPr>
      <w:r>
        <w:t>Kecepatan dalam merespons permintaan pelanggan</w:t>
      </w:r>
      <w:r>
        <w:t xml:space="preserve"> (atribut no. 11 = 0,80)</w:t>
      </w:r>
    </w:p>
    <w:p>
      <w:pPr>
        <w:pStyle w:val="style4107"/>
        <w:numPr>
          <w:ilvl w:val="0"/>
          <w:numId w:val="29"/>
        </w:numPr>
        <w:spacing w:before="0"/>
        <w:ind w:left="450"/>
        <w:rPr/>
      </w:pPr>
      <w:r>
        <w:t>Penyediaan estimasi waktu pengerjaan yang akurat</w:t>
      </w:r>
      <w:r>
        <w:t xml:space="preserve"> (atribut no. 14 = 0,81)</w:t>
      </w:r>
    </w:p>
    <w:p>
      <w:pPr>
        <w:pStyle w:val="style4107"/>
        <w:numPr>
          <w:ilvl w:val="0"/>
          <w:numId w:val="29"/>
        </w:numPr>
        <w:spacing w:before="0"/>
        <w:ind w:left="450"/>
        <w:rPr/>
      </w:pPr>
      <w:r>
        <w:t>Sikap ramah dan sopan dari karyawan saat melayani pelanggan</w:t>
      </w:r>
      <w:r>
        <w:t xml:space="preserve"> (atribut no. 18 = 0,89)</w:t>
      </w:r>
    </w:p>
    <w:p>
      <w:pPr>
        <w:pStyle w:val="style4107"/>
        <w:numPr>
          <w:ilvl w:val="0"/>
          <w:numId w:val="29"/>
        </w:numPr>
        <w:spacing w:before="0"/>
        <w:ind w:left="450"/>
        <w:rPr/>
      </w:pPr>
      <w:r>
        <w:t>Jaminan atas hasil pekerjaan (misalnya garansi perbaikan)</w:t>
      </w:r>
      <w:r>
        <w:t xml:space="preserve"> (atribut no. 19 = 0,91)</w:t>
      </w:r>
    </w:p>
    <w:p>
      <w:pPr>
        <w:pStyle w:val="style4107"/>
        <w:numPr>
          <w:ilvl w:val="0"/>
          <w:numId w:val="29"/>
        </w:numPr>
        <w:spacing w:before="0"/>
        <w:ind w:left="446"/>
        <w:rPr/>
      </w:pPr>
      <w:r>
        <w:t>Konsistensi dalam memberikan hasil servis yang memuaskan</w:t>
      </w:r>
      <w:r>
        <w:t xml:space="preserve"> (atribut no. 8 = 0,93)</w:t>
      </w:r>
    </w:p>
    <w:p>
      <w:pPr>
        <w:pStyle w:val="style4107"/>
        <w:numPr>
          <w:ilvl w:val="0"/>
          <w:numId w:val="29"/>
        </w:numPr>
        <w:spacing w:before="0"/>
        <w:ind w:left="446"/>
        <w:rPr/>
      </w:pPr>
      <w:r>
        <w:t>Ketersediaan peralatan servis yang modern dan lengkap</w:t>
      </w:r>
      <w:r>
        <w:t xml:space="preserve"> (atribut n0. 4 = 0,95)</w:t>
      </w:r>
    </w:p>
    <w:p>
      <w:pPr>
        <w:pStyle w:val="style4107"/>
        <w:numPr>
          <w:ilvl w:val="0"/>
          <w:numId w:val="29"/>
        </w:numPr>
        <w:spacing w:before="0"/>
        <w:ind w:left="446"/>
        <w:rPr/>
      </w:pPr>
      <w:r>
        <w:t>Kesigapan karyawan dalam menangani keluhan pelanggan</w:t>
      </w:r>
      <w:r>
        <w:t xml:space="preserve"> (atribut no. 12 = 0,98)</w:t>
      </w:r>
    </w:p>
    <w:p>
      <w:pPr>
        <w:pStyle w:val="style4107"/>
        <w:ind w:firstLine="810"/>
        <w:rPr/>
      </w:pPr>
      <w:r>
        <w:t xml:space="preserve">Berdasarkan penjelasan di atas, dapat disimpulkan bahwa pelayanan </w:t>
      </w:r>
      <w:r>
        <w:t>Mametz Elektronik</w:t>
      </w:r>
      <w:r>
        <w:t xml:space="preserve"> belum sepenuhnya memenuhi harapan pelanggan, terlihat dari tiga dari </w:t>
      </w:r>
      <w:r>
        <w:t>lima</w:t>
      </w:r>
      <w:r>
        <w:t xml:space="preserve"> dimensi kualitas yang belum terpenuhi berdasarkan metode </w:t>
      </w:r>
      <w:r>
        <w:rPr>
          <w:i/>
        </w:rPr>
        <w:t>Servqual</w:t>
      </w:r>
      <w:r>
        <w:t xml:space="preserve">. </w:t>
      </w:r>
      <w:r>
        <w:t xml:space="preserve">Hal ini menunjukkan bahwa kinerja layanan yang diberikan oleh </w:t>
      </w:r>
      <w:r>
        <w:t>Mametz Elektronik</w:t>
      </w:r>
      <w:r>
        <w:t xml:space="preserve"> masih perlu ditingkatkan.</w:t>
      </w:r>
      <w:r>
        <w:t xml:space="preserve"> Selanjutnya, </w:t>
      </w:r>
      <w:r>
        <w:t>akan</w:t>
      </w:r>
      <w:r>
        <w:t xml:space="preserve"> dilakukan analisis untuk mengklasifikasikan atribut layanan yang dianggap penting oleh pelanggan menggunakan metode IPA.</w:t>
      </w:r>
    </w:p>
    <w:p>
      <w:pPr>
        <w:pStyle w:val="style4107"/>
        <w:numPr>
          <w:ilvl w:val="1"/>
          <w:numId w:val="28"/>
        </w:numPr>
        <w:ind w:left="360"/>
        <w:rPr>
          <w:b/>
        </w:rPr>
      </w:pPr>
      <w:r>
        <w:rPr>
          <w:b/>
        </w:rPr>
        <w:t>Perhitungan Nilai IPA</w:t>
      </w:r>
    </w:p>
    <w:p>
      <w:pPr>
        <w:pStyle w:val="style4107"/>
        <w:rPr/>
      </w:pPr>
      <w:r>
        <w:t>Pengolahan data dengan model IPA dilakukan untuk menentukan posisi setiap atribut dari masing-masing dimensi pelayanan yang dianalisis.</w:t>
      </w:r>
      <w:r>
        <w:t xml:space="preserve"> Analisis kuadran persepsi dan harapan dilakukan menggunakan diagram kartesius, sehingga dapat diketahui posisi keseluruhan atribut dalam masing-masing kuadran.</w:t>
      </w:r>
      <w:r>
        <w:t xml:space="preserve"> </w:t>
      </w:r>
      <w:r>
        <w:t>Berikut ini merupakan hasil pengolahan data mengenai kinerja dan harapan yang disajikan dalam bentuk diagram kartesius.</w:t>
      </w:r>
    </w:p>
    <w:p>
      <w:pPr>
        <w:pStyle w:val="style4107"/>
        <w:spacing w:before="0"/>
        <w:ind w:firstLine="0"/>
        <w:jc w:val="center"/>
        <w:rPr/>
      </w:pPr>
      <w:r>
        <w:rPr>
          <w:noProof/>
        </w:rPr>
        <w:drawing>
          <wp:inline distL="0" distT="0" distB="0" distR="0">
            <wp:extent cx="4886325" cy="3152775"/>
            <wp:effectExtent l="0" t="0" r="9525" b="9525"/>
            <wp:docPr id="102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3" cstate="print"/>
                    <a:srcRect l="0" t="0" r="0" b="0"/>
                    <a:stretch/>
                  </pic:blipFill>
                  <pic:spPr>
                    <a:xfrm rot="0">
                      <a:off x="0" y="0"/>
                      <a:ext cx="4886325" cy="3152775"/>
                    </a:xfrm>
                    <a:prstGeom prst="rect"/>
                    <a:ln>
                      <a:noFill/>
                    </a:ln>
                  </pic:spPr>
                </pic:pic>
              </a:graphicData>
            </a:graphic>
          </wp:inline>
        </w:drawing>
      </w:r>
    </w:p>
    <w:p>
      <w:pPr>
        <w:pStyle w:val="style4107"/>
        <w:ind w:firstLine="0"/>
        <w:jc w:val="center"/>
        <w:rPr/>
      </w:pPr>
      <w:r>
        <w:t>Gambar 1 Diagram Kartesius</w:t>
      </w:r>
      <w:r>
        <w:t xml:space="preserve"> Mametz Elektronik</w:t>
      </w:r>
    </w:p>
    <w:p>
      <w:pPr>
        <w:pStyle w:val="style4107"/>
        <w:rPr/>
      </w:pPr>
      <w:r>
        <w:t xml:space="preserve">Berdasarkan diagram kartesius di atas, terlihat bahwa terdapat </w:t>
      </w:r>
      <w:r>
        <w:t>8</w:t>
      </w:r>
      <w:r>
        <w:t xml:space="preserve"> atribut yang berada di Kuadran A, 4 atribut di Kuadran B, </w:t>
      </w:r>
      <w:r>
        <w:t>5</w:t>
      </w:r>
      <w:r>
        <w:t xml:space="preserve"> atribut di Kuadran C, dan </w:t>
      </w:r>
      <w:r>
        <w:t>8</w:t>
      </w:r>
      <w:r>
        <w:t xml:space="preserve"> atribut di Kuadran D.</w:t>
      </w:r>
    </w:p>
    <w:p>
      <w:pPr>
        <w:pStyle w:val="style4107"/>
        <w:numPr>
          <w:ilvl w:val="0"/>
          <w:numId w:val="31"/>
        </w:numPr>
        <w:ind w:left="360"/>
        <w:rPr/>
      </w:pPr>
      <w:r>
        <w:t xml:space="preserve">Kuadran A, yang merupakan </w:t>
      </w:r>
      <w:r>
        <w:t>Prioritas utama perbaikan</w:t>
      </w:r>
      <w:r>
        <w:t>, menunjukkan hasil analisis dengan 8 atribut yang termasuk dalam kuadran ini, yaitu:</w:t>
      </w:r>
    </w:p>
    <w:p>
      <w:pPr>
        <w:pStyle w:val="style4107"/>
        <w:numPr>
          <w:ilvl w:val="0"/>
          <w:numId w:val="32"/>
        </w:numPr>
        <w:spacing w:before="0"/>
        <w:ind w:left="810"/>
        <w:rPr/>
      </w:pPr>
      <w:r>
        <w:t>Ketepatan dalam mendiagnosis kerusakan perangkat elektronik</w:t>
      </w:r>
      <w:r>
        <w:t xml:space="preserve"> (atribut 7)</w:t>
      </w:r>
    </w:p>
    <w:p>
      <w:pPr>
        <w:pStyle w:val="style4107"/>
        <w:numPr>
          <w:ilvl w:val="0"/>
          <w:numId w:val="32"/>
        </w:numPr>
        <w:spacing w:before="0"/>
        <w:ind w:left="810"/>
        <w:rPr/>
      </w:pPr>
      <w:r>
        <w:t>Kecepatan dalam merespons permintaan pelanggan</w:t>
      </w:r>
      <w:r>
        <w:t xml:space="preserve"> (atribut 11)</w:t>
      </w:r>
    </w:p>
    <w:p>
      <w:pPr>
        <w:pStyle w:val="style4107"/>
        <w:numPr>
          <w:ilvl w:val="0"/>
          <w:numId w:val="32"/>
        </w:numPr>
        <w:spacing w:before="0"/>
        <w:ind w:left="810"/>
        <w:rPr/>
      </w:pPr>
      <w:r>
        <w:t>Penyediaan estimasi waktu pengerjaan yang akurat</w:t>
      </w:r>
      <w:r>
        <w:t xml:space="preserve"> (atribut 14)</w:t>
      </w:r>
    </w:p>
    <w:p>
      <w:pPr>
        <w:pStyle w:val="style4107"/>
        <w:numPr>
          <w:ilvl w:val="0"/>
          <w:numId w:val="32"/>
        </w:numPr>
        <w:spacing w:before="0"/>
        <w:ind w:left="810"/>
        <w:rPr/>
      </w:pPr>
      <w:r>
        <w:t>Kemampuan memberikan solusi terhadap permasalahan pelanggan dengan cepat</w:t>
      </w:r>
      <w:r>
        <w:t xml:space="preserve"> (atribut 15)</w:t>
      </w:r>
    </w:p>
    <w:p>
      <w:pPr>
        <w:pStyle w:val="style4107"/>
        <w:numPr>
          <w:ilvl w:val="0"/>
          <w:numId w:val="32"/>
        </w:numPr>
        <w:spacing w:before="0"/>
        <w:ind w:left="810"/>
        <w:rPr/>
      </w:pPr>
      <w:r>
        <w:t>Pengetahuan teknisi mengenai produk elektronik yang diperbaiki</w:t>
      </w:r>
      <w:r>
        <w:t xml:space="preserve"> (atribut 16)</w:t>
      </w:r>
    </w:p>
    <w:p>
      <w:pPr>
        <w:pStyle w:val="style4107"/>
        <w:numPr>
          <w:ilvl w:val="0"/>
          <w:numId w:val="32"/>
        </w:numPr>
        <w:spacing w:before="0"/>
        <w:ind w:left="810"/>
        <w:rPr/>
      </w:pPr>
      <w:r>
        <w:t>Sikap ramah dan sopan dari karyawan saat melayani pelanggan</w:t>
      </w:r>
      <w:r>
        <w:t xml:space="preserve"> (atribut 18)</w:t>
      </w:r>
    </w:p>
    <w:p>
      <w:pPr>
        <w:pStyle w:val="style4107"/>
        <w:numPr>
          <w:ilvl w:val="0"/>
          <w:numId w:val="32"/>
        </w:numPr>
        <w:spacing w:before="0"/>
        <w:ind w:left="810"/>
        <w:rPr/>
      </w:pPr>
      <w:r>
        <w:t>Jaminan atas hasil pekerjaan (misalnya garansi perbaikan)</w:t>
      </w:r>
      <w:r>
        <w:t xml:space="preserve"> (atribut 19)</w:t>
      </w:r>
    </w:p>
    <w:p>
      <w:pPr>
        <w:pStyle w:val="style4107"/>
        <w:numPr>
          <w:ilvl w:val="0"/>
          <w:numId w:val="32"/>
        </w:numPr>
        <w:spacing w:before="0"/>
        <w:ind w:left="810"/>
        <w:rPr/>
      </w:pPr>
      <w:r>
        <w:t>Perlakuan yang adil dan tidak membedakan antar pelanggan</w:t>
      </w:r>
      <w:r>
        <w:t xml:space="preserve"> (atribut 25)</w:t>
      </w:r>
    </w:p>
    <w:p>
      <w:pPr>
        <w:pStyle w:val="style4107"/>
        <w:numPr>
          <w:ilvl w:val="0"/>
          <w:numId w:val="31"/>
        </w:numPr>
        <w:spacing w:before="0"/>
        <w:ind w:left="360"/>
        <w:rPr/>
      </w:pPr>
      <w:r>
        <w:t xml:space="preserve">Kuadran B, yang menggambarkan </w:t>
      </w:r>
      <w:r>
        <w:t>Pertahankan kinerja</w:t>
      </w:r>
      <w:r>
        <w:t>, menunjuk</w:t>
      </w:r>
      <w:r>
        <w:t>kan hasil analisis dengan 4</w:t>
      </w:r>
      <w:r>
        <w:t xml:space="preserve"> atribut yang termasuk dalam kuadran ini, yaitu:</w:t>
      </w:r>
    </w:p>
    <w:p>
      <w:pPr>
        <w:pStyle w:val="style4107"/>
        <w:numPr>
          <w:ilvl w:val="0"/>
          <w:numId w:val="33"/>
        </w:numPr>
        <w:spacing w:before="0"/>
        <w:ind w:left="810" w:leftChars="200" w:hanging="330" w:hangingChars="150"/>
        <w:rPr/>
      </w:pPr>
      <w:r>
        <w:t>Kebersihan dan kerapihan area kerja bengkel</w:t>
      </w:r>
      <w:r>
        <w:t xml:space="preserve"> (atribut 2)</w:t>
      </w:r>
    </w:p>
    <w:p>
      <w:pPr>
        <w:pStyle w:val="style4107"/>
        <w:numPr>
          <w:ilvl w:val="0"/>
          <w:numId w:val="33"/>
        </w:numPr>
        <w:spacing w:before="0"/>
        <w:ind w:left="810" w:leftChars="200" w:hanging="330" w:hangingChars="150"/>
        <w:rPr/>
      </w:pPr>
      <w:r>
        <w:t xml:space="preserve">Penampilan karyawan yang rapi dan </w:t>
      </w:r>
      <w:r>
        <w:t>professional (atribut 3)</w:t>
      </w:r>
    </w:p>
    <w:p>
      <w:pPr>
        <w:pStyle w:val="style4107"/>
        <w:numPr>
          <w:ilvl w:val="0"/>
          <w:numId w:val="33"/>
        </w:numPr>
        <w:spacing w:before="0"/>
        <w:ind w:left="810" w:leftChars="200" w:hanging="330" w:hangingChars="150"/>
        <w:rPr/>
      </w:pPr>
      <w:r>
        <w:t>Kemampuan untuk menyelesaikan perbaikan sesuai dengan waktu yang dijanjikan</w:t>
      </w:r>
      <w:r>
        <w:t xml:space="preserve"> (atribut 6)</w:t>
      </w:r>
    </w:p>
    <w:p>
      <w:pPr>
        <w:pStyle w:val="style4107"/>
        <w:numPr>
          <w:ilvl w:val="0"/>
          <w:numId w:val="33"/>
        </w:numPr>
        <w:spacing w:before="0"/>
        <w:ind w:left="810" w:leftChars="200" w:hanging="330" w:hangingChars="150"/>
        <w:rPr/>
      </w:pPr>
      <w:r>
        <w:t>Kemampuan karyawan dalam memberikan penjelasan yang jelas kepada pelanggan</w:t>
      </w:r>
      <w:r>
        <w:t xml:space="preserve"> (atribut 17)</w:t>
      </w:r>
    </w:p>
    <w:p>
      <w:pPr>
        <w:pStyle w:val="style4107"/>
        <w:numPr>
          <w:ilvl w:val="0"/>
          <w:numId w:val="31"/>
        </w:numPr>
        <w:ind w:left="330" w:hanging="330" w:hangingChars="150"/>
        <w:rPr/>
      </w:pPr>
      <w:r>
        <w:t xml:space="preserve">Kuadran C, yang menunjukkan </w:t>
      </w:r>
      <w:r>
        <w:t>Prioritas rendah perbaikan</w:t>
      </w:r>
      <w:r>
        <w:t>, meng</w:t>
      </w:r>
      <w:r>
        <w:t>hasilkan analisis dengan 5</w:t>
      </w:r>
      <w:r>
        <w:t xml:space="preserve"> atribut yang termasuk dalam kuadran ini, yaitu:</w:t>
      </w:r>
    </w:p>
    <w:p>
      <w:pPr>
        <w:pStyle w:val="style4107"/>
        <w:numPr>
          <w:ilvl w:val="0"/>
          <w:numId w:val="37"/>
        </w:numPr>
        <w:spacing w:before="0"/>
        <w:rPr/>
      </w:pPr>
      <w:r>
        <w:t>Ketersediaan fasilitas fisik yang memadai (ruang tunggu, meja servis, dll.)</w:t>
      </w:r>
      <w:r>
        <w:t xml:space="preserve"> (atribut 1)</w:t>
      </w:r>
    </w:p>
    <w:p>
      <w:pPr>
        <w:pStyle w:val="style4107"/>
        <w:numPr>
          <w:ilvl w:val="0"/>
          <w:numId w:val="37"/>
        </w:numPr>
        <w:spacing w:before="0"/>
        <w:rPr/>
      </w:pPr>
      <w:r>
        <w:t>Ketersediaan peralatan servis yang modern dan lengkap</w:t>
      </w:r>
      <w:r>
        <w:t xml:space="preserve"> (atribut 4)</w:t>
      </w:r>
    </w:p>
    <w:p>
      <w:pPr>
        <w:pStyle w:val="style4107"/>
        <w:numPr>
          <w:ilvl w:val="0"/>
          <w:numId w:val="37"/>
        </w:numPr>
        <w:spacing w:before="0"/>
        <w:rPr/>
      </w:pPr>
      <w:r>
        <w:t>Konsistensi dalam memberikan hasil servis yang memuaskan</w:t>
      </w:r>
      <w:r>
        <w:t xml:space="preserve"> (atribut 8)</w:t>
      </w:r>
    </w:p>
    <w:p>
      <w:pPr>
        <w:pStyle w:val="style4107"/>
        <w:numPr>
          <w:ilvl w:val="0"/>
          <w:numId w:val="37"/>
        </w:numPr>
        <w:spacing w:before="0"/>
        <w:rPr/>
      </w:pPr>
      <w:r>
        <w:t>Kemampuan menangani berbagai jenis peralatan elektronik</w:t>
      </w:r>
      <w:r>
        <w:t xml:space="preserve"> (atribut 9)</w:t>
      </w:r>
    </w:p>
    <w:p>
      <w:pPr>
        <w:pStyle w:val="style4107"/>
        <w:numPr>
          <w:ilvl w:val="0"/>
          <w:numId w:val="37"/>
        </w:numPr>
        <w:spacing w:before="0"/>
        <w:rPr/>
      </w:pPr>
      <w:r>
        <w:t>Kesigapan karyawan dalam menangani keluhan pelanggan</w:t>
      </w:r>
      <w:r>
        <w:t xml:space="preserve"> (atribut 12)</w:t>
      </w:r>
    </w:p>
    <w:p>
      <w:pPr>
        <w:pStyle w:val="style4107"/>
        <w:numPr>
          <w:ilvl w:val="0"/>
          <w:numId w:val="31"/>
        </w:numPr>
        <w:ind w:left="360"/>
        <w:rPr/>
      </w:pPr>
      <w:r>
        <w:t xml:space="preserve">Kuadran D, yang menggambarkan </w:t>
      </w:r>
      <w:r>
        <w:t>u</w:t>
      </w:r>
      <w:r>
        <w:t>paya dapat dikurangi</w:t>
      </w:r>
      <w:r>
        <w:t xml:space="preserve">, menunjukkan hasil analisis dengan </w:t>
      </w:r>
      <w:r>
        <w:t>8</w:t>
      </w:r>
      <w:r>
        <w:t xml:space="preserve"> atribut yang termasuk dalam kuadran ini, yaitu:</w:t>
      </w:r>
    </w:p>
    <w:p>
      <w:pPr>
        <w:pStyle w:val="style4107"/>
        <w:numPr>
          <w:ilvl w:val="0"/>
          <w:numId w:val="36"/>
        </w:numPr>
        <w:spacing w:before="0"/>
        <w:rPr/>
      </w:pPr>
      <w:r>
        <w:t>Penyediaan informasi layanan dalam bentuk brosur atau banner</w:t>
      </w:r>
      <w:r>
        <w:t xml:space="preserve"> (atribut 5)</w:t>
      </w:r>
    </w:p>
    <w:p>
      <w:pPr>
        <w:pStyle w:val="style4107"/>
        <w:numPr>
          <w:ilvl w:val="0"/>
          <w:numId w:val="36"/>
        </w:numPr>
        <w:spacing w:before="0"/>
        <w:rPr/>
      </w:pPr>
      <w:r>
        <w:t>Ketersediaan suku cadang yang diperlukan untuk perbaikan</w:t>
      </w:r>
      <w:r>
        <w:t xml:space="preserve"> (atribut 10)</w:t>
      </w:r>
    </w:p>
    <w:p>
      <w:pPr>
        <w:pStyle w:val="style4107"/>
        <w:numPr>
          <w:ilvl w:val="0"/>
          <w:numId w:val="36"/>
        </w:numPr>
        <w:spacing w:before="0"/>
        <w:rPr/>
      </w:pPr>
      <w:r>
        <w:t>Kemudahan dalam menghubungi layanan pelanggan</w:t>
      </w:r>
      <w:r>
        <w:t xml:space="preserve"> (atribut 13)</w:t>
      </w:r>
    </w:p>
    <w:p>
      <w:pPr>
        <w:pStyle w:val="style4107"/>
        <w:numPr>
          <w:ilvl w:val="0"/>
          <w:numId w:val="36"/>
        </w:numPr>
        <w:spacing w:before="0"/>
        <w:rPr/>
      </w:pPr>
      <w:r>
        <w:t>Rasa aman yang diberikan kepada pelanggan selama proses pelayanan</w:t>
      </w:r>
      <w:r>
        <w:t xml:space="preserve"> (atribut 20)</w:t>
      </w:r>
    </w:p>
    <w:p>
      <w:pPr>
        <w:pStyle w:val="style4107"/>
        <w:numPr>
          <w:ilvl w:val="0"/>
          <w:numId w:val="36"/>
        </w:numPr>
        <w:spacing w:before="0"/>
        <w:rPr/>
      </w:pPr>
      <w:r>
        <w:t>Kesediaan karyawan mendengarkan kebutuhan dan keluhan pelanggan</w:t>
      </w:r>
      <w:r>
        <w:t xml:space="preserve"> (atribut 21)</w:t>
      </w:r>
    </w:p>
    <w:p>
      <w:pPr>
        <w:pStyle w:val="style4107"/>
        <w:numPr>
          <w:ilvl w:val="0"/>
          <w:numId w:val="36"/>
        </w:numPr>
        <w:spacing w:before="0"/>
        <w:rPr/>
      </w:pPr>
      <w:r>
        <w:t>Perhatian khusus terhadap pelanggan dengan kebutuhan tertentu</w:t>
      </w:r>
      <w:r>
        <w:t xml:space="preserve"> (atribut 22)</w:t>
      </w:r>
    </w:p>
    <w:p>
      <w:pPr>
        <w:pStyle w:val="style4107"/>
        <w:numPr>
          <w:ilvl w:val="0"/>
          <w:numId w:val="36"/>
        </w:numPr>
        <w:spacing w:before="0"/>
        <w:rPr/>
      </w:pPr>
      <w:r>
        <w:t>Penyesuaian harga layanan sesuai dengan kondisi pelanggan</w:t>
      </w:r>
      <w:r>
        <w:t xml:space="preserve"> (atribut 24)</w:t>
      </w:r>
    </w:p>
    <w:p>
      <w:pPr>
        <w:pStyle w:val="style4107"/>
        <w:rPr/>
      </w:pPr>
      <w:r>
        <w:t xml:space="preserve">Dapat disimpulkan bahwa terdapat </w:t>
      </w:r>
      <w:r>
        <w:t>8</w:t>
      </w:r>
      <w:r>
        <w:t xml:space="preserve"> atribut yang menjadi prioritas utama di kuadran A, yang membutuhkan perbaikan pada setiap atributnya.</w:t>
      </w:r>
      <w:r>
        <w:t xml:space="preserve"> Hal ini sejalan dengan pendapat Yusi (2017), yang menyatakan bahwa kuadran </w:t>
      </w:r>
      <w:r>
        <w:t>A</w:t>
      </w:r>
      <w:r>
        <w:t xml:space="preserve"> adalah prioritas utama dalam pelayanan, sehingga perbaikan harus dilakukan. Pendapat serupa juga disampaikan oleh Made Anggray Wulan Darini, Amna Hartiati, dan Agung Suryawan Wiranatha (2017), yang menyatakan bahwa atribut di kuadran A menunjukkan bahwa pelayanan tersebut belum memenuhi harapan pelanggan dan memerlukan perbaikan. </w:t>
      </w:r>
      <w:r>
        <w:t>Kuadran A merupakan prioritas utama untuk meningkatkan pelayanan kepada pelanggan.</w:t>
      </w:r>
      <w:r>
        <w:t xml:space="preserve"> Selain itu, Syafrianita dan Muamar Sidqi (2019) menyatakan bahwa untuk memperbaiki kualitas pelayanan, yang harus diperhatikan adalah jenis pelayanan yang dianggap penting oleh pelanggan, dan atribut yang ada di kuadran A merupakan pelayanan yang penting dan harus sesuai dengan harapan pelanggan.</w:t>
      </w:r>
    </w:p>
    <w:p>
      <w:pPr>
        <w:pStyle w:val="style4107"/>
        <w:numPr>
          <w:ilvl w:val="1"/>
          <w:numId w:val="28"/>
        </w:numPr>
        <w:ind w:left="360"/>
        <w:rPr>
          <w:b/>
        </w:rPr>
      </w:pPr>
      <w:r>
        <w:rPr>
          <w:b/>
        </w:rPr>
        <w:t>Usulan Perbaikan terhadap pelayanan Mametz Elektronik</w:t>
      </w:r>
    </w:p>
    <w:p>
      <w:pPr>
        <w:pStyle w:val="style4107"/>
        <w:ind w:firstLine="630"/>
        <w:rPr/>
      </w:pPr>
      <w:r>
        <w:t xml:space="preserve">Usulan perbaikan untuk pelayanan Mametz Elektronik berdasarkan atribut-atribut yang termasuk dalam kuadran </w:t>
      </w:r>
      <w:r>
        <w:t>A</w:t>
      </w:r>
      <w:r>
        <w:t xml:space="preserve"> pada peta Importance-Performance Analysis secara keseluruhan.</w:t>
      </w:r>
    </w:p>
    <w:p>
      <w:pPr>
        <w:pStyle w:val="style4117"/>
        <w:rPr/>
      </w:pPr>
      <w:r>
        <w:t xml:space="preserve">Tabel </w:t>
      </w:r>
      <w:r>
        <w:t xml:space="preserve">2 </w:t>
      </w:r>
      <w:r>
        <w:t>Usulan Perbaikan</w:t>
      </w:r>
    </w:p>
    <w:tbl>
      <w:tblPr>
        <w:tblW w:w="9497" w:type="dxa"/>
        <w:jc w:val="center"/>
        <w:tblBorders>
          <w:bottom w:val="single" w:sz="4" w:space="0" w:color="auto"/>
        </w:tblBorders>
        <w:tblLook w:val="01E0" w:firstRow="1" w:lastRow="1" w:firstColumn="1" w:lastColumn="1" w:noHBand="0" w:noVBand="0"/>
      </w:tblPr>
      <w:tblGrid>
        <w:gridCol w:w="586"/>
        <w:gridCol w:w="1736"/>
        <w:gridCol w:w="1851"/>
        <w:gridCol w:w="2358"/>
        <w:gridCol w:w="2968"/>
      </w:tblGrid>
      <w:tr>
        <w:trPr>
          <w:trHeight w:val="501" w:hRule="atLeast"/>
          <w:jc w:val="center"/>
        </w:trPr>
        <w:tc>
          <w:tcPr>
            <w:tcW w:w="570" w:type="dxa"/>
            <w:tcBorders>
              <w:top w:val="single" w:sz="4" w:space="0" w:color="auto"/>
              <w:bottom w:val="single" w:sz="4" w:space="0" w:color="auto"/>
            </w:tcBorders>
          </w:tcPr>
          <w:p>
            <w:pPr>
              <w:pStyle w:val="style0"/>
              <w:rPr/>
            </w:pPr>
            <w:r>
              <w:t>No.</w:t>
            </w:r>
          </w:p>
        </w:tc>
        <w:tc>
          <w:tcPr>
            <w:tcW w:w="1556" w:type="dxa"/>
            <w:tcBorders>
              <w:top w:val="single" w:sz="4" w:space="0" w:color="auto"/>
              <w:bottom w:val="single" w:sz="4" w:space="0" w:color="auto"/>
            </w:tcBorders>
          </w:tcPr>
          <w:p>
            <w:pPr>
              <w:pStyle w:val="style0"/>
              <w:rPr/>
            </w:pPr>
            <w:r>
              <w:t>Atribut</w:t>
            </w:r>
          </w:p>
        </w:tc>
        <w:tc>
          <w:tcPr>
            <w:tcW w:w="1853" w:type="dxa"/>
            <w:tcBorders>
              <w:top w:val="single" w:sz="4" w:space="0" w:color="auto"/>
              <w:bottom w:val="single" w:sz="4" w:space="0" w:color="auto"/>
            </w:tcBorders>
          </w:tcPr>
          <w:p>
            <w:pPr>
              <w:pStyle w:val="style0"/>
              <w:rPr/>
            </w:pPr>
            <w:r>
              <w:t>Kondisi Bengkel</w:t>
            </w:r>
          </w:p>
        </w:tc>
        <w:tc>
          <w:tcPr>
            <w:tcW w:w="2429" w:type="dxa"/>
            <w:tcBorders>
              <w:top w:val="single" w:sz="4" w:space="0" w:color="auto"/>
              <w:bottom w:val="single" w:sz="4" w:space="0" w:color="auto"/>
            </w:tcBorders>
          </w:tcPr>
          <w:p>
            <w:pPr>
              <w:pStyle w:val="style0"/>
              <w:rPr/>
            </w:pPr>
            <w:r>
              <w:t>Akar Masalah</w:t>
            </w:r>
          </w:p>
        </w:tc>
        <w:tc>
          <w:tcPr>
            <w:tcW w:w="3089" w:type="dxa"/>
            <w:tcBorders>
              <w:top w:val="single" w:sz="4" w:space="0" w:color="auto"/>
              <w:bottom w:val="single" w:sz="4" w:space="0" w:color="auto"/>
            </w:tcBorders>
          </w:tcPr>
          <w:p>
            <w:pPr>
              <w:pStyle w:val="style0"/>
              <w:rPr/>
            </w:pPr>
            <w:r>
              <w:t>Usulan Perbaikan</w:t>
            </w:r>
          </w:p>
        </w:tc>
      </w:tr>
      <w:tr>
        <w:tblPrEx/>
        <w:trPr>
          <w:trHeight w:val="360" w:hRule="atLeast"/>
          <w:jc w:val="center"/>
        </w:trPr>
        <w:tc>
          <w:tcPr>
            <w:tcW w:w="570" w:type="dxa"/>
            <w:tcBorders>
              <w:top w:val="single" w:sz="4" w:space="0" w:color="auto"/>
              <w:bottom w:val="single" w:sz="4" w:space="0" w:color="auto"/>
            </w:tcBorders>
          </w:tcPr>
          <w:p>
            <w:pPr>
              <w:pStyle w:val="style0"/>
              <w:rPr/>
            </w:pPr>
            <w:r>
              <w:t>1.</w:t>
            </w:r>
          </w:p>
        </w:tc>
        <w:tc>
          <w:tcPr>
            <w:tcW w:w="1556" w:type="dxa"/>
            <w:tcBorders>
              <w:top w:val="single" w:sz="4" w:space="0" w:color="auto"/>
              <w:bottom w:val="single" w:sz="4" w:space="0" w:color="auto"/>
            </w:tcBorders>
          </w:tcPr>
          <w:p>
            <w:pPr>
              <w:pStyle w:val="style0"/>
              <w:rPr/>
            </w:pPr>
            <w:r>
              <w:t>Ketepatan dalam mendiagnosis kerusakan perangkat elektronik</w:t>
            </w:r>
          </w:p>
        </w:tc>
        <w:tc>
          <w:tcPr>
            <w:tcW w:w="1853" w:type="dxa"/>
            <w:tcBorders>
              <w:top w:val="single" w:sz="4" w:space="0" w:color="auto"/>
              <w:bottom w:val="single" w:sz="4" w:space="0" w:color="auto"/>
            </w:tcBorders>
          </w:tcPr>
          <w:p>
            <w:pPr>
              <w:pStyle w:val="style0"/>
              <w:rPr/>
            </w:pPr>
            <w:r>
              <w:t xml:space="preserve">Pelanggan sering kali merasa bahwa diagnosis kerusakan tidak akurat atau memerlukan waktu yang lebih lama daripada yang </w:t>
            </w:r>
            <w:r>
              <w:t>diharapkan.</w:t>
            </w:r>
          </w:p>
        </w:tc>
        <w:tc>
          <w:tcPr>
            <w:tcW w:w="2429" w:type="dxa"/>
            <w:tcBorders>
              <w:top w:val="single" w:sz="4" w:space="0" w:color="auto"/>
              <w:bottom w:val="single" w:sz="4" w:space="0" w:color="auto"/>
            </w:tcBorders>
          </w:tcPr>
          <w:p>
            <w:pPr>
              <w:pStyle w:val="style0"/>
              <w:rPr/>
            </w:pPr>
            <w:r>
              <w:t>Kurangnya Keterampilan Teknisi</w:t>
            </w:r>
            <w:r>
              <w:t xml:space="preserve">, </w:t>
            </w:r>
            <w:r>
              <w:t>Keterbatasan Peralatan Diagnostik</w:t>
            </w:r>
            <w:r>
              <w:t xml:space="preserve">, </w:t>
            </w:r>
            <w:r>
              <w:t>Proses yang Tidak Terstandarisasi</w:t>
            </w:r>
            <w:r>
              <w:t xml:space="preserve">, </w:t>
            </w:r>
            <w:r>
              <w:t>Kurangnya Pelatihan Rutin</w:t>
            </w:r>
          </w:p>
        </w:tc>
        <w:tc>
          <w:tcPr>
            <w:tcW w:w="3089" w:type="dxa"/>
            <w:tcBorders>
              <w:top w:val="single" w:sz="4" w:space="0" w:color="auto"/>
              <w:bottom w:val="single" w:sz="4" w:space="0" w:color="auto"/>
            </w:tcBorders>
          </w:tcPr>
          <w:p>
            <w:pPr>
              <w:pStyle w:val="style0"/>
              <w:rPr/>
            </w:pPr>
            <w:r>
              <w:t>Peningkatan Keterampilan Teknisi</w:t>
            </w:r>
            <w:r>
              <w:t xml:space="preserve"> dengan </w:t>
            </w:r>
            <w:r>
              <w:t>Menyelenggarakan pelatihan berkala</w:t>
            </w:r>
            <w:r>
              <w:t xml:space="preserve">, </w:t>
            </w:r>
            <w:r>
              <w:t>Penyediaan Peralatan Diagnostik yang Lebih Canggih</w:t>
            </w:r>
            <w:r>
              <w:t xml:space="preserve">, </w:t>
            </w:r>
            <w:r>
              <w:t>Penyusunan Prosedur Standar Operasional (SOP) Diagnosis</w:t>
            </w:r>
            <w:r>
              <w:t xml:space="preserve">, </w:t>
            </w:r>
            <w:r>
              <w:t>Evaluasi dan Peningkatan Sistem Manajemen Waktu</w:t>
            </w:r>
            <w:r>
              <w:t>.</w:t>
            </w:r>
          </w:p>
        </w:tc>
      </w:tr>
      <w:tr>
        <w:tblPrEx/>
        <w:trPr>
          <w:trHeight w:val="373" w:hRule="atLeast"/>
          <w:jc w:val="center"/>
        </w:trPr>
        <w:tc>
          <w:tcPr>
            <w:tcW w:w="570" w:type="dxa"/>
            <w:tcBorders>
              <w:top w:val="single" w:sz="4" w:space="0" w:color="auto"/>
              <w:bottom w:val="single" w:sz="4" w:space="0" w:color="auto"/>
            </w:tcBorders>
          </w:tcPr>
          <w:p>
            <w:pPr>
              <w:pStyle w:val="style0"/>
              <w:rPr/>
            </w:pPr>
            <w:r>
              <w:t>2.</w:t>
            </w:r>
          </w:p>
        </w:tc>
        <w:tc>
          <w:tcPr>
            <w:tcW w:w="1556" w:type="dxa"/>
            <w:tcBorders>
              <w:top w:val="single" w:sz="4" w:space="0" w:color="auto"/>
              <w:bottom w:val="single" w:sz="4" w:space="0" w:color="auto"/>
            </w:tcBorders>
          </w:tcPr>
          <w:p>
            <w:pPr>
              <w:pStyle w:val="style0"/>
              <w:rPr/>
            </w:pPr>
            <w:r>
              <w:t>Kecepatan dalam merespons permintaan pelanggan</w:t>
            </w:r>
          </w:p>
        </w:tc>
        <w:tc>
          <w:tcPr>
            <w:tcW w:w="1853" w:type="dxa"/>
            <w:tcBorders>
              <w:top w:val="single" w:sz="4" w:space="0" w:color="auto"/>
              <w:bottom w:val="single" w:sz="4" w:space="0" w:color="auto"/>
            </w:tcBorders>
          </w:tcPr>
          <w:p>
            <w:pPr>
              <w:pStyle w:val="style0"/>
              <w:rPr/>
            </w:pPr>
            <w:r>
              <w:t xml:space="preserve">Pelanggan sering mengeluhkan </w:t>
            </w:r>
            <w:r>
              <w:t xml:space="preserve">Lambatnya </w:t>
            </w:r>
            <w:r>
              <w:t>waktu yang dibutuhkan untuk menerima respons atas pertanyaan atau permintaan layanan mereka, baik itu melalui telepon, pesan, atau s</w:t>
            </w:r>
            <w:r>
              <w:t>aat langsung datang ke bengkel.</w:t>
            </w:r>
          </w:p>
        </w:tc>
        <w:tc>
          <w:tcPr>
            <w:tcW w:w="2429" w:type="dxa"/>
            <w:tcBorders>
              <w:top w:val="single" w:sz="4" w:space="0" w:color="auto"/>
              <w:bottom w:val="single" w:sz="4" w:space="0" w:color="auto"/>
            </w:tcBorders>
          </w:tcPr>
          <w:p>
            <w:pPr>
              <w:pStyle w:val="style0"/>
              <w:rPr/>
            </w:pPr>
            <w:r>
              <w:t>Ketidakjelasan alur atau prosedur dalam menangani permintaan pelanggan</w:t>
            </w:r>
            <w:r>
              <w:t xml:space="preserve">, </w:t>
            </w:r>
            <w:r>
              <w:t>Keterbatasan Staf yang Tersedia</w:t>
            </w:r>
            <w:r>
              <w:t xml:space="preserve">, </w:t>
            </w:r>
            <w:r>
              <w:t>Kurangnya Sistem Manajemen Layanan yang Efisien</w:t>
            </w:r>
            <w:r>
              <w:t xml:space="preserve">, </w:t>
            </w:r>
            <w:r>
              <w:t>Keterbatasan Teknologi</w:t>
            </w:r>
          </w:p>
        </w:tc>
        <w:tc>
          <w:tcPr>
            <w:tcW w:w="3089" w:type="dxa"/>
            <w:tcBorders>
              <w:top w:val="single" w:sz="4" w:space="0" w:color="auto"/>
              <w:bottom w:val="single" w:sz="4" w:space="0" w:color="auto"/>
            </w:tcBorders>
          </w:tcPr>
          <w:p>
            <w:pPr>
              <w:pStyle w:val="style0"/>
              <w:rPr/>
            </w:pPr>
            <w:r>
              <w:t>Menyusun dan menerapkan prosedur standar yang jelas</w:t>
            </w:r>
            <w:r>
              <w:t xml:space="preserve">, </w:t>
            </w:r>
            <w:r>
              <w:t>Penambahan Staf atau Pengalokasian Tugas yang Lebih Efisien</w:t>
            </w:r>
            <w:r>
              <w:t xml:space="preserve">, </w:t>
            </w:r>
            <w:r>
              <w:t>Implementasi Sistem Manajemen Layanan (CRM)</w:t>
            </w:r>
            <w:r>
              <w:t xml:space="preserve">, </w:t>
            </w:r>
            <w:r>
              <w:t>Menggunakan aplikasi atau software berbasis digital</w:t>
            </w:r>
            <w:r>
              <w:t>.</w:t>
            </w:r>
          </w:p>
        </w:tc>
      </w:tr>
      <w:tr>
        <w:tblPrEx/>
        <w:trPr>
          <w:trHeight w:val="373" w:hRule="atLeast"/>
          <w:jc w:val="center"/>
        </w:trPr>
        <w:tc>
          <w:tcPr>
            <w:tcW w:w="570" w:type="dxa"/>
            <w:tcBorders>
              <w:top w:val="single" w:sz="4" w:space="0" w:color="auto"/>
              <w:bottom w:val="single" w:sz="4" w:space="0" w:color="auto"/>
            </w:tcBorders>
          </w:tcPr>
          <w:p>
            <w:pPr>
              <w:pStyle w:val="style0"/>
              <w:rPr/>
            </w:pPr>
            <w:r>
              <w:t>3.</w:t>
            </w:r>
          </w:p>
        </w:tc>
        <w:tc>
          <w:tcPr>
            <w:tcW w:w="1556" w:type="dxa"/>
            <w:tcBorders>
              <w:top w:val="single" w:sz="4" w:space="0" w:color="auto"/>
              <w:bottom w:val="single" w:sz="4" w:space="0" w:color="auto"/>
            </w:tcBorders>
          </w:tcPr>
          <w:p>
            <w:pPr>
              <w:pStyle w:val="style0"/>
              <w:rPr/>
            </w:pPr>
            <w:r>
              <w:t>Penyediaan estimasi waktu pengerjaan yang akurat</w:t>
            </w:r>
          </w:p>
        </w:tc>
        <w:tc>
          <w:tcPr>
            <w:tcW w:w="1853" w:type="dxa"/>
            <w:tcBorders>
              <w:top w:val="single" w:sz="4" w:space="0" w:color="auto"/>
              <w:bottom w:val="single" w:sz="4" w:space="0" w:color="auto"/>
            </w:tcBorders>
          </w:tcPr>
          <w:p>
            <w:pPr>
              <w:pStyle w:val="style0"/>
              <w:rPr/>
            </w:pPr>
            <w:r>
              <w:t>Banyak pelanggan yang merasa tidak mendapatkan informasi yang jelas mengenai waktu penyelesaian layanan, yang menyebabkan ketidakpastian dan ketidakpuasan.</w:t>
            </w:r>
          </w:p>
        </w:tc>
        <w:tc>
          <w:tcPr>
            <w:tcW w:w="2429" w:type="dxa"/>
            <w:tcBorders>
              <w:top w:val="single" w:sz="4" w:space="0" w:color="auto"/>
              <w:bottom w:val="single" w:sz="4" w:space="0" w:color="auto"/>
            </w:tcBorders>
          </w:tcPr>
          <w:p>
            <w:pPr>
              <w:pStyle w:val="style0"/>
              <w:rPr/>
            </w:pPr>
            <w:r>
              <w:t>Kurangnya Standarisasi dalam Estimasi Waktu Pengerjaan</w:t>
            </w:r>
            <w:r>
              <w:t xml:space="preserve">, </w:t>
            </w:r>
            <w:r>
              <w:t>Ketidakpastian dalam Tingkat Kerumitan Pekerjaan</w:t>
            </w:r>
            <w:r>
              <w:t xml:space="preserve">, </w:t>
            </w:r>
            <w:r>
              <w:t>Faktor eksternal seperti ketersediaan suku cadang atau gangguan lainnya (misalnya cuaca, pengiriman suku cadang) yang tidak dapat diprediksi</w:t>
            </w:r>
            <w:r>
              <w:t xml:space="preserve">, </w:t>
            </w:r>
            <w:r>
              <w:t>Kurangnya Pengalaman</w:t>
            </w:r>
            <w:r>
              <w:t>.</w:t>
            </w:r>
          </w:p>
        </w:tc>
        <w:tc>
          <w:tcPr>
            <w:tcW w:w="3089" w:type="dxa"/>
            <w:tcBorders>
              <w:top w:val="single" w:sz="4" w:space="0" w:color="auto"/>
              <w:bottom w:val="single" w:sz="4" w:space="0" w:color="auto"/>
            </w:tcBorders>
          </w:tcPr>
          <w:p>
            <w:pPr>
              <w:pStyle w:val="style0"/>
              <w:rPr/>
            </w:pPr>
            <w:r>
              <w:t>Penyusunan Standar Prosedur Estimasi Waktu Pengerjaan</w:t>
            </w:r>
            <w:r>
              <w:t xml:space="preserve">, </w:t>
            </w:r>
            <w:r>
              <w:t>Peningkatan Kemampuan Teknisi dalam Menilai Kerusakan</w:t>
            </w:r>
            <w:r>
              <w:t xml:space="preserve">, </w:t>
            </w:r>
            <w:r>
              <w:t>Meningkatkan Sistem Manajemen Waktu</w:t>
            </w:r>
            <w:r>
              <w:t xml:space="preserve">, </w:t>
            </w:r>
            <w:r>
              <w:t>Komunikasi yang Lebih Transparan dengan Pelanggan</w:t>
            </w:r>
          </w:p>
        </w:tc>
      </w:tr>
      <w:tr>
        <w:tblPrEx/>
        <w:trPr>
          <w:trHeight w:val="373" w:hRule="atLeast"/>
          <w:jc w:val="center"/>
        </w:trPr>
        <w:tc>
          <w:tcPr>
            <w:tcW w:w="570" w:type="dxa"/>
            <w:tcBorders>
              <w:top w:val="single" w:sz="4" w:space="0" w:color="auto"/>
              <w:bottom w:val="single" w:sz="4" w:space="0" w:color="auto"/>
            </w:tcBorders>
          </w:tcPr>
          <w:p>
            <w:pPr>
              <w:pStyle w:val="style0"/>
              <w:rPr/>
            </w:pPr>
            <w:r>
              <w:t>4.</w:t>
            </w:r>
          </w:p>
        </w:tc>
        <w:tc>
          <w:tcPr>
            <w:tcW w:w="1556" w:type="dxa"/>
            <w:tcBorders>
              <w:top w:val="single" w:sz="4" w:space="0" w:color="auto"/>
              <w:bottom w:val="single" w:sz="4" w:space="0" w:color="auto"/>
            </w:tcBorders>
          </w:tcPr>
          <w:p>
            <w:pPr>
              <w:pStyle w:val="style0"/>
              <w:rPr/>
            </w:pPr>
            <w:r>
              <w:t>Kemampuan memberikan solusi terhadap permasalahan pelanggan dengan cepat</w:t>
            </w:r>
          </w:p>
        </w:tc>
        <w:tc>
          <w:tcPr>
            <w:tcW w:w="1853" w:type="dxa"/>
            <w:tcBorders>
              <w:top w:val="single" w:sz="4" w:space="0" w:color="auto"/>
              <w:bottom w:val="single" w:sz="4" w:space="0" w:color="auto"/>
            </w:tcBorders>
          </w:tcPr>
          <w:p>
            <w:pPr>
              <w:pStyle w:val="style0"/>
              <w:rPr/>
            </w:pPr>
            <w:r>
              <w:t>Pelanggan sering mengeluhkan bahwa proses pemecahan masalah memakan waktu terlalu lama, baik dalam hal diagnosis maupun rekomendasi solusi.</w:t>
            </w:r>
          </w:p>
        </w:tc>
        <w:tc>
          <w:tcPr>
            <w:tcW w:w="2429" w:type="dxa"/>
            <w:tcBorders>
              <w:top w:val="single" w:sz="4" w:space="0" w:color="auto"/>
              <w:bottom w:val="single" w:sz="4" w:space="0" w:color="auto"/>
            </w:tcBorders>
          </w:tcPr>
          <w:p>
            <w:pPr>
              <w:pStyle w:val="style0"/>
              <w:rPr/>
            </w:pPr>
            <w:r>
              <w:t>Kurangnya Pengalaman atau Keahlian Teknisi dalam Menyelesaikan Masalah</w:t>
            </w:r>
            <w:r>
              <w:t xml:space="preserve">, </w:t>
            </w:r>
            <w:r>
              <w:t>Proses Penyelesaian Masalah yang Tidak Efisien</w:t>
            </w:r>
            <w:r>
              <w:t xml:space="preserve">, </w:t>
            </w:r>
            <w:r>
              <w:t>Keterbatasan Akses Informasi dan Teknologi</w:t>
            </w:r>
            <w:r>
              <w:t xml:space="preserve">, </w:t>
            </w:r>
            <w:r>
              <w:t>Kurangnya Pelatihan Rutin untuk Teknisi</w:t>
            </w:r>
          </w:p>
        </w:tc>
        <w:tc>
          <w:tcPr>
            <w:tcW w:w="3089" w:type="dxa"/>
            <w:tcBorders>
              <w:top w:val="single" w:sz="4" w:space="0" w:color="auto"/>
              <w:bottom w:val="single" w:sz="4" w:space="0" w:color="auto"/>
            </w:tcBorders>
          </w:tcPr>
          <w:p>
            <w:pPr>
              <w:pStyle w:val="style0"/>
              <w:rPr/>
            </w:pPr>
            <w:r>
              <w:t>Peningkatan Keahlian dan Pengalaman Teknisi</w:t>
            </w:r>
            <w:r>
              <w:t xml:space="preserve">, </w:t>
            </w:r>
            <w:r>
              <w:t>Penyusunan Prosedur Standar Pemecahan Masalah</w:t>
            </w:r>
            <w:r>
              <w:t xml:space="preserve">, </w:t>
            </w:r>
            <w:r>
              <w:t>Penyediaan Teknologi dan Akses Informasi yang Lebih Baik</w:t>
            </w:r>
            <w:r>
              <w:t xml:space="preserve">, </w:t>
            </w:r>
            <w:r>
              <w:t>Penggunaan Sistem Manajemen Layanan yang Terintegrasi</w:t>
            </w:r>
            <w:r>
              <w:t xml:space="preserve">, </w:t>
            </w:r>
            <w:r>
              <w:t>Fasilitasi Kolaborasi antar Teknisi</w:t>
            </w:r>
            <w:r>
              <w:t>.</w:t>
            </w:r>
          </w:p>
        </w:tc>
      </w:tr>
    </w:tbl>
    <w:p>
      <w:pPr>
        <w:pStyle w:val="style0"/>
        <w:rPr/>
      </w:pPr>
    </w:p>
    <w:p>
      <w:pPr>
        <w:pStyle w:val="style0"/>
        <w:rPr/>
      </w:pPr>
    </w:p>
    <w:p>
      <w:pPr>
        <w:pStyle w:val="style0"/>
        <w:rPr/>
      </w:pPr>
    </w:p>
    <w:p>
      <w:pPr>
        <w:pStyle w:val="style0"/>
        <w:rPr/>
      </w:pPr>
    </w:p>
    <w:tbl>
      <w:tblPr>
        <w:tblW w:w="9497" w:type="dxa"/>
        <w:jc w:val="center"/>
        <w:tblBorders>
          <w:bottom w:val="single" w:sz="4" w:space="0" w:color="auto"/>
        </w:tblBorders>
        <w:tblLook w:val="01E0" w:firstRow="1" w:lastRow="1" w:firstColumn="1" w:lastColumn="1" w:noHBand="0" w:noVBand="0"/>
      </w:tblPr>
      <w:tblGrid>
        <w:gridCol w:w="566"/>
        <w:gridCol w:w="1622"/>
        <w:gridCol w:w="1853"/>
        <w:gridCol w:w="2409"/>
        <w:gridCol w:w="3049"/>
      </w:tblGrid>
      <w:tr>
        <w:trPr>
          <w:trHeight w:val="373" w:hRule="atLeast"/>
          <w:jc w:val="center"/>
        </w:trPr>
        <w:tc>
          <w:tcPr>
            <w:tcW w:w="570" w:type="dxa"/>
            <w:tcBorders>
              <w:top w:val="single" w:sz="4" w:space="0" w:color="auto"/>
              <w:bottom w:val="single" w:sz="4" w:space="0" w:color="auto"/>
            </w:tcBorders>
          </w:tcPr>
          <w:p>
            <w:pPr>
              <w:pStyle w:val="style0"/>
              <w:rPr/>
            </w:pPr>
            <w:r>
              <w:t>5.</w:t>
            </w:r>
          </w:p>
        </w:tc>
        <w:tc>
          <w:tcPr>
            <w:tcW w:w="1556" w:type="dxa"/>
            <w:tcBorders>
              <w:top w:val="single" w:sz="4" w:space="0" w:color="auto"/>
              <w:bottom w:val="single" w:sz="4" w:space="0" w:color="auto"/>
            </w:tcBorders>
          </w:tcPr>
          <w:p>
            <w:pPr>
              <w:pStyle w:val="style0"/>
              <w:rPr/>
            </w:pPr>
            <w:r>
              <w:t>Pengetahuan teknisi mengenai produk elektronik yang diperbaiki</w:t>
            </w:r>
          </w:p>
        </w:tc>
        <w:tc>
          <w:tcPr>
            <w:tcW w:w="1853" w:type="dxa"/>
            <w:tcBorders>
              <w:top w:val="single" w:sz="4" w:space="0" w:color="auto"/>
              <w:bottom w:val="single" w:sz="4" w:space="0" w:color="auto"/>
            </w:tcBorders>
          </w:tcPr>
          <w:p>
            <w:pPr>
              <w:pStyle w:val="style0"/>
              <w:rPr/>
            </w:pPr>
            <w:r>
              <w:t>Ketika pelanggan membawa perangkat elektronik dengan model atau teknologi baru, teknisi seringkali membutuhkan waktu lebih lama untuk mempelajari cara memperbaiki perangkat tersebut.</w:t>
            </w:r>
          </w:p>
        </w:tc>
        <w:tc>
          <w:tcPr>
            <w:tcW w:w="2429" w:type="dxa"/>
            <w:tcBorders>
              <w:top w:val="single" w:sz="4" w:space="0" w:color="auto"/>
              <w:bottom w:val="single" w:sz="4" w:space="0" w:color="auto"/>
            </w:tcBorders>
          </w:tcPr>
          <w:p>
            <w:pPr>
              <w:pStyle w:val="style0"/>
              <w:rPr/>
            </w:pPr>
            <w:r>
              <w:t>Kurangnya Pembaruan Pengetahuan Teknisi</w:t>
            </w:r>
            <w:r>
              <w:t xml:space="preserve">, </w:t>
            </w:r>
            <w:r>
              <w:t>Pengetahuan Terbatas pada Jenis Produk Tertentu</w:t>
            </w:r>
            <w:r>
              <w:t xml:space="preserve">, </w:t>
            </w:r>
            <w:r>
              <w:t>Kurangnya Sumber Daya Pembelajaran</w:t>
            </w:r>
            <w:r>
              <w:t>.</w:t>
            </w:r>
          </w:p>
        </w:tc>
        <w:tc>
          <w:tcPr>
            <w:tcW w:w="3089" w:type="dxa"/>
            <w:tcBorders>
              <w:top w:val="single" w:sz="4" w:space="0" w:color="auto"/>
              <w:bottom w:val="single" w:sz="4" w:space="0" w:color="auto"/>
            </w:tcBorders>
          </w:tcPr>
          <w:p>
            <w:pPr>
              <w:pStyle w:val="style0"/>
              <w:rPr/>
            </w:pPr>
            <w:r>
              <w:t>Pelatihan Berkala dan Sertifikasi</w:t>
            </w:r>
            <w:r>
              <w:t xml:space="preserve">, </w:t>
            </w:r>
            <w:r>
              <w:t>Peningkatan Akses ke Sumber Daya Pembelajaran</w:t>
            </w:r>
            <w:r>
              <w:t xml:space="preserve">, </w:t>
            </w:r>
            <w:r>
              <w:t>Mengadopsi Teknologi Diagnostik Canggih</w:t>
            </w:r>
            <w:r>
              <w:t xml:space="preserve">, </w:t>
            </w:r>
            <w:r>
              <w:t>Sistem Evaluasi Pengetahuan Teknisi</w:t>
            </w:r>
          </w:p>
        </w:tc>
      </w:tr>
      <w:tr>
        <w:tblPrEx/>
        <w:trPr>
          <w:trHeight w:val="373" w:hRule="atLeast"/>
          <w:jc w:val="center"/>
        </w:trPr>
        <w:tc>
          <w:tcPr>
            <w:tcW w:w="570" w:type="dxa"/>
            <w:tcBorders>
              <w:top w:val="single" w:sz="4" w:space="0" w:color="auto"/>
              <w:bottom w:val="single" w:sz="4" w:space="0" w:color="auto"/>
            </w:tcBorders>
          </w:tcPr>
          <w:p>
            <w:pPr>
              <w:pStyle w:val="style0"/>
              <w:rPr/>
            </w:pPr>
            <w:r>
              <w:t>6.</w:t>
            </w:r>
          </w:p>
        </w:tc>
        <w:tc>
          <w:tcPr>
            <w:tcW w:w="1556" w:type="dxa"/>
            <w:tcBorders>
              <w:top w:val="single" w:sz="4" w:space="0" w:color="auto"/>
              <w:bottom w:val="single" w:sz="4" w:space="0" w:color="auto"/>
            </w:tcBorders>
          </w:tcPr>
          <w:p>
            <w:pPr>
              <w:pStyle w:val="style0"/>
              <w:rPr/>
            </w:pPr>
            <w:r>
              <w:t>Sikap ramah dan sopan dari karyawan saat melayani pelanggan</w:t>
            </w:r>
          </w:p>
        </w:tc>
        <w:tc>
          <w:tcPr>
            <w:tcW w:w="1853" w:type="dxa"/>
            <w:tcBorders>
              <w:top w:val="single" w:sz="4" w:space="0" w:color="auto"/>
              <w:bottom w:val="single" w:sz="4" w:space="0" w:color="auto"/>
            </w:tcBorders>
          </w:tcPr>
          <w:p>
            <w:pPr>
              <w:pStyle w:val="style0"/>
              <w:rPr/>
            </w:pPr>
            <w:r>
              <w:t>Beberapa pelanggan merasa tidak nyaman dengan cara teknisi atau staf lainnya berinteraksi dengan mereka, yang dapat mempengaruhi pengalaman keseluruhan saat melakukan layanan perbaikan.</w:t>
            </w:r>
          </w:p>
        </w:tc>
        <w:tc>
          <w:tcPr>
            <w:tcW w:w="2429" w:type="dxa"/>
            <w:tcBorders>
              <w:top w:val="single" w:sz="4" w:space="0" w:color="auto"/>
              <w:bottom w:val="single" w:sz="4" w:space="0" w:color="auto"/>
            </w:tcBorders>
          </w:tcPr>
          <w:p>
            <w:pPr>
              <w:pStyle w:val="style0"/>
              <w:rPr/>
            </w:pPr>
            <w:r>
              <w:t>Kurangnya Pelatihan Layanan Pelanggan</w:t>
            </w:r>
            <w:r>
              <w:t xml:space="preserve">, </w:t>
            </w:r>
            <w:r>
              <w:t>Beban Kerja yang Tinggi</w:t>
            </w:r>
            <w:r>
              <w:t xml:space="preserve">, </w:t>
            </w:r>
            <w:r>
              <w:t>Budaya Perusahaan yang Kurang Mendukung Pelayanan Pelanggan</w:t>
            </w:r>
            <w:r>
              <w:t xml:space="preserve">, </w:t>
            </w:r>
            <w:r>
              <w:t>Kurangnya Penghargaan terhadap Pelayanan yang Baik</w:t>
            </w:r>
            <w:r>
              <w:t>.</w:t>
            </w:r>
          </w:p>
        </w:tc>
        <w:tc>
          <w:tcPr>
            <w:tcW w:w="3089" w:type="dxa"/>
            <w:tcBorders>
              <w:top w:val="single" w:sz="4" w:space="0" w:color="auto"/>
              <w:bottom w:val="single" w:sz="4" w:space="0" w:color="auto"/>
            </w:tcBorders>
          </w:tcPr>
          <w:p>
            <w:pPr>
              <w:pStyle w:val="style0"/>
              <w:rPr/>
            </w:pPr>
            <w:r>
              <w:t>Pelatihan Layanan Pelanggan</w:t>
            </w:r>
            <w:r>
              <w:t xml:space="preserve">, </w:t>
            </w:r>
            <w:r>
              <w:t>Menerapkan Standar Layanan Pelanggan</w:t>
            </w:r>
            <w:r>
              <w:t xml:space="preserve">, </w:t>
            </w:r>
            <w:r>
              <w:t>Meningkatkan Kepedulian Manajemen terhadap Karyawan</w:t>
            </w:r>
            <w:r>
              <w:t xml:space="preserve">, </w:t>
            </w:r>
            <w:r>
              <w:t>Memberikan Insentif untuk Pelayanan Pelanggan yang Baik</w:t>
            </w:r>
            <w:r>
              <w:t xml:space="preserve">, </w:t>
            </w:r>
            <w:r>
              <w:t>Evaluasi dan Umpan Balik dari Pelanggan</w:t>
            </w:r>
            <w:r>
              <w:t>.</w:t>
            </w:r>
          </w:p>
        </w:tc>
      </w:tr>
      <w:tr>
        <w:tblPrEx/>
        <w:trPr>
          <w:trHeight w:val="373" w:hRule="atLeast"/>
          <w:jc w:val="center"/>
        </w:trPr>
        <w:tc>
          <w:tcPr>
            <w:tcW w:w="570" w:type="dxa"/>
            <w:tcBorders>
              <w:top w:val="single" w:sz="4" w:space="0" w:color="auto"/>
              <w:bottom w:val="single" w:sz="4" w:space="0" w:color="auto"/>
            </w:tcBorders>
          </w:tcPr>
          <w:p>
            <w:pPr>
              <w:pStyle w:val="style0"/>
              <w:rPr/>
            </w:pPr>
            <w:r>
              <w:t>7.</w:t>
            </w:r>
          </w:p>
        </w:tc>
        <w:tc>
          <w:tcPr>
            <w:tcW w:w="1556" w:type="dxa"/>
            <w:tcBorders>
              <w:top w:val="single" w:sz="4" w:space="0" w:color="auto"/>
              <w:bottom w:val="single" w:sz="4" w:space="0" w:color="auto"/>
            </w:tcBorders>
          </w:tcPr>
          <w:p>
            <w:pPr>
              <w:pStyle w:val="style0"/>
              <w:rPr/>
            </w:pPr>
            <w:r>
              <w:t>Jaminan atas hasil pekerjaan (misalnya garansi perbaikan)</w:t>
            </w:r>
          </w:p>
        </w:tc>
        <w:tc>
          <w:tcPr>
            <w:tcW w:w="1853" w:type="dxa"/>
            <w:tcBorders>
              <w:top w:val="single" w:sz="4" w:space="0" w:color="auto"/>
              <w:bottom w:val="single" w:sz="4" w:space="0" w:color="auto"/>
            </w:tcBorders>
          </w:tcPr>
          <w:p>
            <w:pPr>
              <w:pStyle w:val="style0"/>
              <w:rPr/>
            </w:pPr>
            <w:r>
              <w:t>Pelanggan yang telah memperbaiki perangkat elektronik di bengkel ini kadang merasa ragu tentang kualitas perbaikan yang dilakukan karena tidak ada jaminan yang diberikan.</w:t>
            </w:r>
          </w:p>
        </w:tc>
        <w:tc>
          <w:tcPr>
            <w:tcW w:w="2429" w:type="dxa"/>
            <w:tcBorders>
              <w:top w:val="single" w:sz="4" w:space="0" w:color="auto"/>
              <w:bottom w:val="single" w:sz="4" w:space="0" w:color="auto"/>
            </w:tcBorders>
          </w:tcPr>
          <w:p>
            <w:pPr>
              <w:pStyle w:val="style0"/>
              <w:rPr/>
            </w:pPr>
            <w:r>
              <w:t>Tidak Ada Kebijakan Garansi yang Jelas</w:t>
            </w:r>
            <w:r>
              <w:t xml:space="preserve">, </w:t>
            </w:r>
            <w:r>
              <w:t>Kurangnya Pemahaman tentang Pentingnya Garansi</w:t>
            </w:r>
            <w:r>
              <w:t xml:space="preserve">, </w:t>
            </w:r>
            <w:r>
              <w:t>Tidak Ada Sistem Manajemen Garansi</w:t>
            </w:r>
            <w:r>
              <w:t>.</w:t>
            </w:r>
          </w:p>
        </w:tc>
        <w:tc>
          <w:tcPr>
            <w:tcW w:w="3089" w:type="dxa"/>
            <w:tcBorders>
              <w:top w:val="single" w:sz="4" w:space="0" w:color="auto"/>
              <w:bottom w:val="single" w:sz="4" w:space="0" w:color="auto"/>
            </w:tcBorders>
          </w:tcPr>
          <w:p>
            <w:pPr>
              <w:pStyle w:val="style0"/>
              <w:rPr/>
            </w:pPr>
            <w:r>
              <w:t>Penyusunan Kebijakan Garansi yang Jelas</w:t>
            </w:r>
            <w:r>
              <w:t xml:space="preserve">, </w:t>
            </w:r>
            <w:r>
              <w:t>Komunikasi Garansi yang Transparan kepada Pelanggan</w:t>
            </w:r>
            <w:r>
              <w:t xml:space="preserve">, </w:t>
            </w:r>
            <w:r>
              <w:t>Evaluasi dan Penyesuaian Garansi Secara Berkala</w:t>
            </w:r>
            <w:r>
              <w:t>.</w:t>
            </w:r>
          </w:p>
        </w:tc>
      </w:tr>
    </w:tbl>
    <w:p>
      <w:pPr>
        <w:pStyle w:val="style0"/>
        <w:rPr/>
      </w:pPr>
    </w:p>
    <w:p>
      <w:pPr>
        <w:pStyle w:val="style0"/>
        <w:rPr/>
      </w:pPr>
    </w:p>
    <w:p>
      <w:pPr>
        <w:pStyle w:val="style0"/>
        <w:rPr/>
      </w:pPr>
    </w:p>
    <w:tbl>
      <w:tblPr>
        <w:tblW w:w="9497" w:type="dxa"/>
        <w:jc w:val="center"/>
        <w:tblBorders>
          <w:bottom w:val="single" w:sz="4" w:space="0" w:color="auto"/>
        </w:tblBorders>
        <w:tblLook w:val="01E0" w:firstRow="1" w:lastRow="1" w:firstColumn="1" w:lastColumn="1" w:noHBand="0" w:noVBand="0"/>
      </w:tblPr>
      <w:tblGrid>
        <w:gridCol w:w="563"/>
        <w:gridCol w:w="1676"/>
        <w:gridCol w:w="1836"/>
        <w:gridCol w:w="2390"/>
        <w:gridCol w:w="3034"/>
      </w:tblGrid>
      <w:tr>
        <w:trPr>
          <w:trHeight w:val="373" w:hRule="atLeast"/>
          <w:jc w:val="center"/>
        </w:trPr>
        <w:tc>
          <w:tcPr>
            <w:tcW w:w="570" w:type="dxa"/>
            <w:tcBorders>
              <w:top w:val="single" w:sz="4" w:space="0" w:color="auto"/>
              <w:bottom w:val="single" w:sz="4" w:space="0" w:color="auto"/>
            </w:tcBorders>
          </w:tcPr>
          <w:p>
            <w:pPr>
              <w:pStyle w:val="style0"/>
              <w:rPr/>
            </w:pPr>
            <w:r>
              <w:t>8.</w:t>
            </w:r>
          </w:p>
        </w:tc>
        <w:tc>
          <w:tcPr>
            <w:tcW w:w="1556" w:type="dxa"/>
            <w:tcBorders>
              <w:top w:val="single" w:sz="4" w:space="0" w:color="auto"/>
              <w:bottom w:val="single" w:sz="4" w:space="0" w:color="auto"/>
            </w:tcBorders>
          </w:tcPr>
          <w:p>
            <w:pPr>
              <w:pStyle w:val="style0"/>
              <w:rPr/>
            </w:pPr>
            <w:r>
              <w:t>Perlakuan yang adil dan tidak membedakan antar pelanggan</w:t>
            </w:r>
          </w:p>
        </w:tc>
        <w:tc>
          <w:tcPr>
            <w:tcW w:w="1853" w:type="dxa"/>
            <w:tcBorders>
              <w:top w:val="single" w:sz="4" w:space="0" w:color="auto"/>
              <w:bottom w:val="single" w:sz="4" w:space="0" w:color="auto"/>
            </w:tcBorders>
          </w:tcPr>
          <w:p>
            <w:pPr>
              <w:pStyle w:val="style0"/>
              <w:rPr/>
            </w:pPr>
            <w:r>
              <w:t>Beberapa pelanggan melaporkan bahwa mereka menerima pelayanan yang tidak konsisten, seperti perbedaan dalam harga atau kecepatan perbaikan, meskipun masalah yang dihadapi serupa.</w:t>
            </w:r>
          </w:p>
        </w:tc>
        <w:tc>
          <w:tcPr>
            <w:tcW w:w="2429" w:type="dxa"/>
            <w:tcBorders>
              <w:top w:val="single" w:sz="4" w:space="0" w:color="auto"/>
              <w:bottom w:val="single" w:sz="4" w:space="0" w:color="auto"/>
            </w:tcBorders>
          </w:tcPr>
          <w:p>
            <w:pPr>
              <w:pStyle w:val="style0"/>
              <w:rPr/>
            </w:pPr>
            <w:r>
              <w:t>Kurangnya Standarisasi dalam Layanan</w:t>
            </w:r>
            <w:r>
              <w:t xml:space="preserve">, </w:t>
            </w:r>
            <w:r>
              <w:t>Tidak Ada Pengawasan atau Evaluasi Layanan</w:t>
            </w:r>
            <w:r>
              <w:t>.</w:t>
            </w:r>
          </w:p>
        </w:tc>
        <w:tc>
          <w:tcPr>
            <w:tcW w:w="3089" w:type="dxa"/>
            <w:tcBorders>
              <w:top w:val="single" w:sz="4" w:space="0" w:color="auto"/>
              <w:bottom w:val="single" w:sz="4" w:space="0" w:color="auto"/>
            </w:tcBorders>
          </w:tcPr>
          <w:p>
            <w:pPr>
              <w:pStyle w:val="style0"/>
              <w:rPr/>
            </w:pPr>
            <w:r>
              <w:t>Penyusunan Standarisasi Layanan</w:t>
            </w:r>
            <w:r>
              <w:t xml:space="preserve">, </w:t>
            </w:r>
            <w:r>
              <w:t>Pelatihan dan Pengembangan Karyawan</w:t>
            </w:r>
            <w:r>
              <w:t xml:space="preserve">, </w:t>
            </w:r>
            <w:r>
              <w:t>Penerapan Sistem Pelayanan Berbasis Prioritas yang Jelas</w:t>
            </w:r>
            <w:r>
              <w:t xml:space="preserve">, </w:t>
            </w:r>
            <w:r>
              <w:t>Peningkatan Sistem Pengaduan Pelanggan</w:t>
            </w:r>
            <w:r>
              <w:t>.</w:t>
            </w:r>
          </w:p>
        </w:tc>
      </w:tr>
    </w:tbl>
    <w:p>
      <w:pPr>
        <w:pStyle w:val="style4107"/>
        <w:spacing w:before="0"/>
        <w:ind w:firstLine="0"/>
        <w:rPr>
          <w:b/>
        </w:rPr>
      </w:pPr>
    </w:p>
    <w:p>
      <w:pPr>
        <w:pStyle w:val="style4107"/>
        <w:numPr>
          <w:ilvl w:val="0"/>
          <w:numId w:val="38"/>
        </w:numPr>
        <w:ind w:left="331" w:hanging="331" w:hangingChars="150"/>
        <w:rPr>
          <w:b/>
        </w:rPr>
      </w:pPr>
      <w:r>
        <w:rPr>
          <w:b/>
        </w:rPr>
        <w:t>KESIMPULAN</w:t>
      </w:r>
    </w:p>
    <w:p>
      <w:pPr>
        <w:pStyle w:val="style4107"/>
        <w:numPr>
          <w:ilvl w:val="0"/>
          <w:numId w:val="39"/>
        </w:numPr>
        <w:ind w:left="359" w:hanging="359" w:hangingChars="163"/>
        <w:rPr/>
      </w:pPr>
      <w:r>
        <w:t xml:space="preserve">Berdasarkan hasil pembahasan menggunakan metode </w:t>
      </w:r>
      <w:r>
        <w:rPr>
          <w:i/>
        </w:rPr>
        <w:t>Servqual</w:t>
      </w:r>
      <w:r>
        <w:t xml:space="preserve">, dapat disimpulkan bahwa terdapat 10 atribut yang belum memenuhi harapan konsumen </w:t>
      </w:r>
      <w:r>
        <w:t>bengkel Mametz Elektronik</w:t>
      </w:r>
      <w:r>
        <w:t xml:space="preserve">. </w:t>
      </w:r>
    </w:p>
    <w:p>
      <w:pPr>
        <w:pStyle w:val="style4107"/>
        <w:numPr>
          <w:ilvl w:val="0"/>
          <w:numId w:val="39"/>
        </w:numPr>
        <w:ind w:left="359" w:hanging="359" w:hangingChars="163"/>
        <w:rPr/>
      </w:pPr>
      <w:r>
        <w:t xml:space="preserve">Dari </w:t>
      </w:r>
      <w:r>
        <w:t>25</w:t>
      </w:r>
      <w:r>
        <w:t xml:space="preserve"> atribut </w:t>
      </w:r>
      <w:r>
        <w:t>pada dimensi pelayanan Mametz Elektronik</w:t>
      </w:r>
      <w:r>
        <w:t xml:space="preserve">, </w:t>
      </w:r>
      <w:r>
        <w:t>setelah di</w:t>
      </w:r>
      <w:r>
        <w:t xml:space="preserve">analisis dengan metode </w:t>
      </w:r>
      <w:r>
        <w:rPr>
          <w:i/>
        </w:rPr>
        <w:t>Importance Performance Analysis</w:t>
      </w:r>
      <w:r>
        <w:t xml:space="preserve"> (IPA) menunjukkan beberapa atribut dengan tingkat kepentingan tinggi yang perlu menjadi prioritas perbaikan oleh </w:t>
      </w:r>
      <w:r>
        <w:t>Bengkel Mametz Elektronik</w:t>
      </w:r>
      <w:r>
        <w:t xml:space="preserve">. Beberapa di antaranya adalah: </w:t>
      </w:r>
      <w:r>
        <w:t>ketepatan dalam mendiagnosis kerusakan perangkat elektronik; kecepatan dalam merespons permintaan pelanggan; penyediaan estimasi waktu pengerjaan yang akurat; kemampuan memberikan solusi terhadap permasalahan pelanggan dengan cepat; pengetahuan teknisi mengenai produk elektronik yang diperbaiki; sikap ramah dan sopan dari karyawan saat melayani pelanggan; jaminan atas hasil pekerjaan (misalnya garansi perbaikan); perlakuan yang adil dan tidak membedakan antar pelanggan</w:t>
      </w:r>
      <w:r>
        <w:t>.</w:t>
      </w:r>
    </w:p>
    <w:p>
      <w:pPr>
        <w:pStyle w:val="style4107"/>
        <w:spacing w:before="0"/>
        <w:ind w:firstLine="0"/>
        <w:rPr/>
      </w:pPr>
    </w:p>
    <w:p>
      <w:pPr>
        <w:pStyle w:val="style4107"/>
        <w:spacing w:before="0"/>
        <w:ind w:firstLine="0"/>
        <w:rPr/>
      </w:pPr>
      <w:r>
        <w:t>Daftar Notasi:</w:t>
      </w:r>
    </w:p>
    <w:p>
      <w:pPr>
        <w:pStyle w:val="style4107"/>
        <w:spacing w:before="0"/>
        <w:ind w:firstLine="0"/>
        <w:rPr/>
      </w:pPr>
      <w:r>
        <w:t>n  =</w:t>
      </w:r>
      <w:r>
        <w:t xml:space="preserve"> Ukuran sampel </w:t>
      </w:r>
    </w:p>
    <w:p>
      <w:pPr>
        <w:pStyle w:val="style4107"/>
        <w:spacing w:before="0"/>
        <w:ind w:firstLine="0"/>
        <w:rPr/>
      </w:pPr>
      <w:r>
        <w:t>N = Ukuran populasi</w:t>
      </w:r>
    </w:p>
    <w:p>
      <w:pPr>
        <w:pStyle w:val="style4107"/>
        <w:spacing w:before="0"/>
        <w:ind w:left="450" w:hanging="450"/>
        <w:rPr/>
      </w:pPr>
      <w:r>
        <w:t>e = Persen kelonggaran karena kesalahan pengambilan sampel yang masih dapat ditolerir atau diinginkan</w:t>
      </w:r>
    </w:p>
    <w:p>
      <w:pPr>
        <w:pStyle w:val="style4107"/>
        <w:spacing w:before="0"/>
        <w:ind w:firstLine="0"/>
        <w:rPr/>
      </w:pPr>
      <w:r>
        <w:t xml:space="preserve">P = </w:t>
      </w:r>
      <w:r>
        <w:rPr>
          <w:i/>
        </w:rPr>
        <w:t>Perceived service</w:t>
      </w:r>
      <w:r>
        <w:t xml:space="preserve"> </w:t>
      </w:r>
    </w:p>
    <w:p>
      <w:pPr>
        <w:pStyle w:val="style4107"/>
        <w:spacing w:before="0"/>
        <w:ind w:firstLine="0"/>
        <w:rPr/>
      </w:pPr>
      <w:r>
        <w:t xml:space="preserve">E = </w:t>
      </w:r>
      <w:r>
        <w:rPr>
          <w:i/>
        </w:rPr>
        <w:t>Expected service</w:t>
      </w:r>
    </w:p>
    <w:p>
      <w:pPr>
        <w:pStyle w:val="style4107"/>
        <w:spacing w:before="0"/>
        <w:ind w:left="1080" w:firstLine="0"/>
        <w:rPr/>
      </w:pPr>
    </w:p>
    <w:p>
      <w:pPr>
        <w:pStyle w:val="style1"/>
        <w:rPr/>
      </w:pPr>
      <w:r>
        <w:t>Referensi</w:t>
      </w:r>
    </w:p>
    <w:p>
      <w:pPr>
        <w:pStyle w:val="style4116"/>
        <w:numPr>
          <w:ilvl w:val="0"/>
          <w:numId w:val="0"/>
        </w:numPr>
        <w:ind w:left="510"/>
        <w:rPr>
          <w:color w:val="000000"/>
          <w:szCs w:val="22"/>
        </w:rPr>
      </w:pPr>
    </w:p>
    <w:p>
      <w:pPr>
        <w:pStyle w:val="style0"/>
        <w:widowControl w:val="false"/>
        <w:autoSpaceDE w:val="false"/>
        <w:autoSpaceDN w:val="false"/>
        <w:adjustRightInd w:val="false"/>
        <w:spacing w:before="120"/>
        <w:ind w:left="634" w:hanging="634"/>
        <w:rPr>
          <w:noProof/>
          <w:sz w:val="22"/>
          <w:szCs w:val="24"/>
        </w:rPr>
      </w:pPr>
      <w:r>
        <w:rPr>
          <w:color w:val="000000"/>
          <w:szCs w:val="22"/>
        </w:rPr>
        <w:fldChar w:fldCharType="begin"/>
      </w:r>
      <w:r>
        <w:rPr>
          <w:color w:val="000000"/>
          <w:szCs w:val="22"/>
        </w:rPr>
        <w:instrText xml:space="preserve">ADDIN Mendeley Bibliography CSL_BIBLIOGRAPHY </w:instrText>
      </w:r>
      <w:r>
        <w:rPr>
          <w:color w:val="000000"/>
          <w:szCs w:val="22"/>
        </w:rPr>
        <w:fldChar w:fldCharType="separate"/>
      </w:r>
      <w:r>
        <w:rPr>
          <w:noProof/>
          <w:sz w:val="22"/>
          <w:szCs w:val="24"/>
        </w:rPr>
        <w:t>[1]</w:t>
      </w:r>
      <w:r>
        <w:rPr>
          <w:noProof/>
          <w:sz w:val="22"/>
          <w:szCs w:val="24"/>
        </w:rPr>
        <w:tab/>
      </w:r>
      <w:r>
        <w:rPr>
          <w:noProof/>
          <w:sz w:val="22"/>
          <w:szCs w:val="24"/>
        </w:rPr>
        <w:t xml:space="preserve">I. R. Novendi, M. Aman, and M. I. Rosyidi, “Implementasi </w:t>
      </w:r>
      <w:r>
        <w:rPr>
          <w:i/>
          <w:noProof/>
          <w:sz w:val="22"/>
          <w:szCs w:val="24"/>
        </w:rPr>
        <w:t xml:space="preserve">Quality Function Deployment </w:t>
      </w:r>
      <w:r>
        <w:rPr>
          <w:noProof/>
          <w:sz w:val="22"/>
          <w:szCs w:val="24"/>
        </w:rPr>
        <w:t xml:space="preserve">dan </w:t>
      </w:r>
      <w:r>
        <w:rPr>
          <w:i/>
          <w:noProof/>
          <w:sz w:val="22"/>
          <w:szCs w:val="24"/>
        </w:rPr>
        <w:t>Importance Performance Analysis</w:t>
      </w:r>
      <w:r>
        <w:rPr>
          <w:noProof/>
          <w:sz w:val="22"/>
          <w:szCs w:val="24"/>
        </w:rPr>
        <w:t xml:space="preserve"> Untuk Pengukuran Kepuasan Mahasiswa,” </w:t>
      </w:r>
      <w:r>
        <w:rPr>
          <w:i/>
          <w:iCs/>
          <w:noProof/>
          <w:sz w:val="22"/>
          <w:szCs w:val="24"/>
        </w:rPr>
        <w:t>Borobudur Eng. Rev.</w:t>
      </w:r>
      <w:r>
        <w:rPr>
          <w:noProof/>
          <w:sz w:val="22"/>
          <w:szCs w:val="24"/>
        </w:rPr>
        <w:t>, vol. 1, no. 1, pp. 13–24, Mar. 2021, doi: 10.31603/benr.3276.</w:t>
      </w:r>
    </w:p>
    <w:p>
      <w:pPr>
        <w:pStyle w:val="style0"/>
        <w:widowControl w:val="false"/>
        <w:autoSpaceDE w:val="false"/>
        <w:autoSpaceDN w:val="false"/>
        <w:adjustRightInd w:val="false"/>
        <w:spacing w:before="120"/>
        <w:ind w:left="634" w:hanging="634"/>
        <w:rPr>
          <w:noProof/>
          <w:sz w:val="22"/>
          <w:szCs w:val="24"/>
        </w:rPr>
      </w:pPr>
      <w:r>
        <w:rPr>
          <w:noProof/>
          <w:sz w:val="22"/>
          <w:szCs w:val="24"/>
        </w:rPr>
        <w:t>[2]</w:t>
      </w:r>
      <w:r>
        <w:rPr>
          <w:noProof/>
          <w:sz w:val="22"/>
          <w:szCs w:val="24"/>
        </w:rPr>
        <w:tab/>
      </w:r>
      <w:r>
        <w:rPr>
          <w:noProof/>
          <w:sz w:val="22"/>
          <w:szCs w:val="24"/>
        </w:rPr>
        <w:t xml:space="preserve">M. Ricky Nursyamsyi and F. Fandi Dwi Imaniawan, “Evaluasi Kualitas Website Mitratel dengan Pendekatan </w:t>
      </w:r>
      <w:r>
        <w:rPr>
          <w:i/>
          <w:noProof/>
          <w:sz w:val="22"/>
          <w:szCs w:val="24"/>
        </w:rPr>
        <w:t xml:space="preserve">Webqual </w:t>
      </w:r>
      <w:r>
        <w:rPr>
          <w:noProof/>
          <w:sz w:val="22"/>
          <w:szCs w:val="24"/>
        </w:rPr>
        <w:t xml:space="preserve">Dan </w:t>
      </w:r>
      <w:r>
        <w:rPr>
          <w:i/>
          <w:noProof/>
          <w:sz w:val="22"/>
          <w:szCs w:val="24"/>
        </w:rPr>
        <w:t>Importance Performance Analysis</w:t>
      </w:r>
      <w:r>
        <w:rPr>
          <w:noProof/>
          <w:sz w:val="22"/>
          <w:szCs w:val="24"/>
        </w:rPr>
        <w:t>,” vol. 14, no. 2, pp. 312–324, 2021, [Online]. Available: http://journal.stekom.ac.id/index.php/elkom</w:t>
      </w:r>
      <w:r>
        <w:rPr>
          <w:noProof/>
          <w:sz w:val="22"/>
          <w:szCs w:val="24"/>
        </w:rPr>
        <w:t>page312</w:t>
      </w:r>
    </w:p>
    <w:p>
      <w:pPr>
        <w:pStyle w:val="style0"/>
        <w:widowControl w:val="false"/>
        <w:autoSpaceDE w:val="false"/>
        <w:autoSpaceDN w:val="false"/>
        <w:adjustRightInd w:val="false"/>
        <w:spacing w:before="120"/>
        <w:ind w:left="634" w:hanging="634"/>
        <w:rPr>
          <w:noProof/>
          <w:sz w:val="22"/>
          <w:szCs w:val="24"/>
        </w:rPr>
      </w:pPr>
      <w:r>
        <w:rPr>
          <w:noProof/>
          <w:sz w:val="22"/>
          <w:szCs w:val="24"/>
        </w:rPr>
        <w:t>[3]</w:t>
      </w:r>
      <w:r>
        <w:rPr>
          <w:noProof/>
          <w:sz w:val="22"/>
          <w:szCs w:val="24"/>
        </w:rPr>
        <w:tab/>
      </w:r>
      <w:r>
        <w:rPr>
          <w:noProof/>
          <w:sz w:val="22"/>
          <w:szCs w:val="24"/>
        </w:rPr>
        <w:t xml:space="preserve">A. Dwi Setiawan </w:t>
      </w:r>
      <w:r>
        <w:rPr>
          <w:i/>
          <w:iCs/>
          <w:noProof/>
          <w:sz w:val="22"/>
          <w:szCs w:val="24"/>
        </w:rPr>
        <w:t>et al.</w:t>
      </w:r>
      <w:r>
        <w:rPr>
          <w:noProof/>
          <w:sz w:val="22"/>
          <w:szCs w:val="24"/>
        </w:rPr>
        <w:t xml:space="preserve">, “Pengukuran Kepuasan Konsumen Menggunakan </w:t>
      </w:r>
      <w:r>
        <w:rPr>
          <w:i/>
          <w:noProof/>
          <w:sz w:val="22"/>
          <w:szCs w:val="24"/>
        </w:rPr>
        <w:t>Customer Satisfaction Index</w:t>
      </w:r>
      <w:r>
        <w:rPr>
          <w:noProof/>
          <w:sz w:val="22"/>
          <w:szCs w:val="24"/>
        </w:rPr>
        <w:t xml:space="preserve"> (CSI) dan </w:t>
      </w:r>
      <w:r>
        <w:rPr>
          <w:i/>
          <w:noProof/>
          <w:sz w:val="22"/>
          <w:szCs w:val="24"/>
        </w:rPr>
        <w:t>Importance Performance Analysis</w:t>
      </w:r>
      <w:r>
        <w:rPr>
          <w:noProof/>
          <w:sz w:val="22"/>
          <w:szCs w:val="24"/>
        </w:rPr>
        <w:t xml:space="preserve"> (IPA) (Studi Kasus UMKM Ahul Saleh),” </w:t>
      </w:r>
      <w:r>
        <w:rPr>
          <w:i/>
          <w:iCs/>
          <w:noProof/>
          <w:sz w:val="22"/>
          <w:szCs w:val="24"/>
        </w:rPr>
        <w:t>J. Teknol. dan Manaj. Ind. Terap.</w:t>
      </w:r>
      <w:r>
        <w:rPr>
          <w:noProof/>
          <w:sz w:val="22"/>
          <w:szCs w:val="24"/>
        </w:rPr>
        <w:t>, vol. 1, no. 4, pp. 286–295, 2022.</w:t>
      </w:r>
    </w:p>
    <w:p>
      <w:pPr>
        <w:pStyle w:val="style0"/>
        <w:widowControl w:val="false"/>
        <w:autoSpaceDE w:val="false"/>
        <w:autoSpaceDN w:val="false"/>
        <w:adjustRightInd w:val="false"/>
        <w:spacing w:before="120"/>
        <w:ind w:left="634" w:hanging="634"/>
        <w:rPr>
          <w:noProof/>
          <w:sz w:val="22"/>
          <w:szCs w:val="24"/>
        </w:rPr>
      </w:pPr>
      <w:r>
        <w:rPr>
          <w:noProof/>
          <w:sz w:val="22"/>
          <w:szCs w:val="24"/>
        </w:rPr>
        <w:t>[4]</w:t>
      </w:r>
      <w:r>
        <w:rPr>
          <w:noProof/>
          <w:sz w:val="22"/>
          <w:szCs w:val="24"/>
        </w:rPr>
        <w:tab/>
      </w:r>
      <w:r>
        <w:rPr>
          <w:noProof/>
          <w:sz w:val="22"/>
          <w:szCs w:val="24"/>
        </w:rPr>
        <w:t xml:space="preserve">I. Sundari and E. L. Hadisaputro, “Implementasi </w:t>
      </w:r>
      <w:r>
        <w:rPr>
          <w:i/>
          <w:noProof/>
          <w:sz w:val="22"/>
          <w:szCs w:val="24"/>
        </w:rPr>
        <w:t>Servqual</w:t>
      </w:r>
      <w:r>
        <w:rPr>
          <w:noProof/>
          <w:sz w:val="22"/>
          <w:szCs w:val="24"/>
        </w:rPr>
        <w:t xml:space="preserve"> Dan </w:t>
      </w:r>
      <w:r>
        <w:rPr>
          <w:i/>
          <w:noProof/>
          <w:sz w:val="22"/>
          <w:szCs w:val="24"/>
        </w:rPr>
        <w:t>Importance Performance Analysis</w:t>
      </w:r>
      <w:r>
        <w:rPr>
          <w:noProof/>
          <w:sz w:val="22"/>
          <w:szCs w:val="24"/>
        </w:rPr>
        <w:t xml:space="preserve"> Terhadap Tingkat Kepuasan Pelanggan Pada Aplikasi Shopee Indonesia.” [Online]. </w:t>
      </w:r>
      <w:r>
        <w:rPr>
          <w:noProof/>
          <w:sz w:val="22"/>
          <w:szCs w:val="24"/>
        </w:rPr>
        <w:t>Available: https://iprice.co.id/insights/mapofecommerce/</w:t>
      </w:r>
    </w:p>
    <w:p>
      <w:pPr>
        <w:pStyle w:val="style0"/>
        <w:widowControl w:val="false"/>
        <w:autoSpaceDE w:val="false"/>
        <w:autoSpaceDN w:val="false"/>
        <w:adjustRightInd w:val="false"/>
        <w:spacing w:before="120"/>
        <w:ind w:left="640" w:hanging="640"/>
        <w:rPr>
          <w:noProof/>
          <w:sz w:val="22"/>
          <w:szCs w:val="24"/>
        </w:rPr>
      </w:pPr>
      <w:r>
        <w:rPr>
          <w:noProof/>
          <w:sz w:val="22"/>
          <w:szCs w:val="24"/>
        </w:rPr>
        <w:t>[5]</w:t>
      </w:r>
      <w:r>
        <w:rPr>
          <w:noProof/>
          <w:sz w:val="22"/>
          <w:szCs w:val="24"/>
        </w:rPr>
        <w:tab/>
      </w:r>
      <w:r>
        <w:rPr>
          <w:noProof/>
          <w:sz w:val="22"/>
          <w:szCs w:val="24"/>
        </w:rPr>
        <w:t xml:space="preserve">I. Saidatuningtyas and M. A. Rizal, “Analisis Perbaikan Kualitas Pelayanan Jasa Penyewaan Gudang Menggunakan Metode </w:t>
      </w:r>
      <w:r>
        <w:rPr>
          <w:i/>
          <w:noProof/>
          <w:sz w:val="22"/>
          <w:szCs w:val="24"/>
        </w:rPr>
        <w:t>Service Quality</w:t>
      </w:r>
      <w:r>
        <w:rPr>
          <w:noProof/>
          <w:sz w:val="22"/>
          <w:szCs w:val="24"/>
        </w:rPr>
        <w:t xml:space="preserve"> dan </w:t>
      </w:r>
      <w:r>
        <w:rPr>
          <w:i/>
          <w:noProof/>
          <w:sz w:val="22"/>
          <w:szCs w:val="24"/>
        </w:rPr>
        <w:t>Importance Performance Analysis</w:t>
      </w:r>
      <w:r>
        <w:rPr>
          <w:noProof/>
          <w:sz w:val="22"/>
          <w:szCs w:val="24"/>
        </w:rPr>
        <w:t xml:space="preserve">,” </w:t>
      </w:r>
      <w:r>
        <w:rPr>
          <w:i/>
          <w:iCs/>
          <w:noProof/>
          <w:sz w:val="22"/>
          <w:szCs w:val="24"/>
        </w:rPr>
        <w:t>Invent. Ind. Vocat. E-Journal Agroindustry</w:t>
      </w:r>
      <w:r>
        <w:rPr>
          <w:noProof/>
          <w:sz w:val="22"/>
          <w:szCs w:val="24"/>
        </w:rPr>
        <w:t>, vol. 5, no. 1, p. 1, Jun. 2024, doi: 10.52759/inventory.v5i1.186.</w:t>
      </w:r>
    </w:p>
    <w:p>
      <w:pPr>
        <w:pStyle w:val="style0"/>
        <w:widowControl w:val="false"/>
        <w:autoSpaceDE w:val="false"/>
        <w:autoSpaceDN w:val="false"/>
        <w:adjustRightInd w:val="false"/>
        <w:spacing w:before="120"/>
        <w:ind w:left="640" w:hanging="640"/>
        <w:rPr>
          <w:noProof/>
          <w:sz w:val="22"/>
          <w:szCs w:val="24"/>
        </w:rPr>
      </w:pPr>
    </w:p>
    <w:p>
      <w:pPr>
        <w:pStyle w:val="style0"/>
        <w:widowControl w:val="false"/>
        <w:autoSpaceDE w:val="false"/>
        <w:autoSpaceDN w:val="false"/>
        <w:adjustRightInd w:val="false"/>
        <w:spacing w:before="120"/>
        <w:ind w:left="634" w:hanging="634"/>
        <w:rPr>
          <w:noProof/>
          <w:sz w:val="22"/>
          <w:szCs w:val="24"/>
        </w:rPr>
      </w:pPr>
      <w:r>
        <w:rPr>
          <w:noProof/>
          <w:sz w:val="22"/>
          <w:szCs w:val="24"/>
        </w:rPr>
        <w:t>[6]</w:t>
      </w:r>
      <w:r>
        <w:rPr>
          <w:noProof/>
          <w:sz w:val="22"/>
          <w:szCs w:val="24"/>
        </w:rPr>
        <w:tab/>
      </w:r>
      <w:r>
        <w:rPr>
          <w:noProof/>
          <w:sz w:val="22"/>
          <w:szCs w:val="24"/>
        </w:rPr>
        <w:t xml:space="preserve">I. Fahriza, M. Ardhya Bisma, and D. L. Sumarna, “Analisis Kualitas Pelayanan Bengkel Dealer Toyota Terhadap Kepuasan Pelanggan Pada Pt. Astra International Tbk-Auto 2000 Cabang Suci Bandung Menggunakan Metode Gap Analysis Dan </w:t>
      </w:r>
      <w:r>
        <w:rPr>
          <w:i/>
          <w:noProof/>
          <w:sz w:val="22"/>
          <w:szCs w:val="24"/>
        </w:rPr>
        <w:t>Importance Performance Analysis</w:t>
      </w:r>
      <w:r>
        <w:rPr>
          <w:noProof/>
          <w:sz w:val="22"/>
          <w:szCs w:val="24"/>
        </w:rPr>
        <w:t xml:space="preserve"> (Ipa),” </w:t>
      </w:r>
      <w:r>
        <w:rPr>
          <w:i/>
          <w:iCs/>
          <w:noProof/>
          <w:sz w:val="22"/>
          <w:szCs w:val="24"/>
        </w:rPr>
        <w:t>J. Transform. Mandalika</w:t>
      </w:r>
      <w:r>
        <w:rPr>
          <w:noProof/>
          <w:sz w:val="22"/>
          <w:szCs w:val="24"/>
        </w:rPr>
        <w:t>, vol. 4, no. 9, 2023.</w:t>
      </w:r>
    </w:p>
    <w:p>
      <w:pPr>
        <w:pStyle w:val="style0"/>
        <w:widowControl w:val="false"/>
        <w:autoSpaceDE w:val="false"/>
        <w:autoSpaceDN w:val="false"/>
        <w:adjustRightInd w:val="false"/>
        <w:spacing w:before="120"/>
        <w:ind w:left="634" w:hanging="634"/>
        <w:rPr>
          <w:noProof/>
          <w:sz w:val="22"/>
          <w:szCs w:val="24"/>
        </w:rPr>
      </w:pPr>
      <w:r>
        <w:rPr>
          <w:noProof/>
          <w:sz w:val="22"/>
          <w:szCs w:val="24"/>
        </w:rPr>
        <w:t>[7]</w:t>
      </w:r>
      <w:r>
        <w:rPr>
          <w:noProof/>
          <w:sz w:val="22"/>
          <w:szCs w:val="24"/>
        </w:rPr>
        <w:tab/>
      </w:r>
      <w:r>
        <w:rPr>
          <w:noProof/>
          <w:sz w:val="22"/>
          <w:szCs w:val="24"/>
        </w:rPr>
        <w:t xml:space="preserve">D. I. Toko, S. Menggunakan, F. Satria, R. </w:t>
      </w:r>
      <w:r>
        <w:rPr>
          <w:noProof/>
          <w:sz w:val="22"/>
          <w:szCs w:val="24"/>
          <w:vertAlign w:val="superscript"/>
        </w:rPr>
        <w:t>1</w:t>
      </w:r>
      <w:r>
        <w:rPr>
          <w:noProof/>
          <w:sz w:val="22"/>
          <w:szCs w:val="24"/>
        </w:rPr>
        <w:t xml:space="preserve">institut, And T. Nasional Bandung, “Usulan Peningkatan Kualitas Pelayanan </w:t>
      </w:r>
      <w:r>
        <w:rPr>
          <w:i/>
          <w:noProof/>
          <w:sz w:val="22"/>
          <w:szCs w:val="24"/>
        </w:rPr>
        <w:t>Importance Performance Matrix</w:t>
      </w:r>
      <w:r>
        <w:rPr>
          <w:noProof/>
          <w:sz w:val="22"/>
          <w:szCs w:val="24"/>
        </w:rPr>
        <w:t xml:space="preserve"> (IPM) Dan Metode 5 </w:t>
      </w:r>
      <w:r>
        <w:rPr>
          <w:i/>
          <w:noProof/>
          <w:sz w:val="22"/>
          <w:szCs w:val="24"/>
        </w:rPr>
        <w:t>Why</w:t>
      </w:r>
      <w:r>
        <w:rPr>
          <w:noProof/>
          <w:sz w:val="22"/>
          <w:szCs w:val="24"/>
        </w:rPr>
        <w:t>.”</w:t>
      </w:r>
    </w:p>
    <w:p>
      <w:pPr>
        <w:pStyle w:val="style0"/>
        <w:widowControl w:val="false"/>
        <w:autoSpaceDE w:val="false"/>
        <w:autoSpaceDN w:val="false"/>
        <w:adjustRightInd w:val="false"/>
        <w:spacing w:before="120"/>
        <w:ind w:left="634" w:hanging="634"/>
        <w:rPr>
          <w:noProof/>
          <w:sz w:val="22"/>
          <w:szCs w:val="24"/>
        </w:rPr>
      </w:pPr>
      <w:r>
        <w:rPr>
          <w:noProof/>
          <w:sz w:val="22"/>
          <w:szCs w:val="24"/>
        </w:rPr>
        <w:t>[8]</w:t>
      </w:r>
      <w:r>
        <w:rPr>
          <w:noProof/>
          <w:sz w:val="22"/>
          <w:szCs w:val="24"/>
        </w:rPr>
        <w:tab/>
      </w:r>
      <w:r>
        <w:rPr>
          <w:noProof/>
          <w:sz w:val="22"/>
          <w:szCs w:val="24"/>
        </w:rPr>
        <w:t>M. Feb and R. Setyorini, “Pengukuran Kepuasaan Pengguna Website Viu.Com Dengan Menggunakan Pendekatan Webqual 4.0 Dan Importance Performance Analysis,” 2019.</w:t>
      </w:r>
    </w:p>
    <w:p>
      <w:pPr>
        <w:pStyle w:val="style0"/>
        <w:widowControl w:val="false"/>
        <w:autoSpaceDE w:val="false"/>
        <w:autoSpaceDN w:val="false"/>
        <w:adjustRightInd w:val="false"/>
        <w:spacing w:before="120"/>
        <w:ind w:left="634" w:hanging="634"/>
        <w:rPr>
          <w:noProof/>
          <w:sz w:val="22"/>
        </w:rPr>
      </w:pPr>
      <w:r>
        <w:rPr>
          <w:noProof/>
          <w:sz w:val="22"/>
          <w:szCs w:val="24"/>
        </w:rPr>
        <w:t>[9]</w:t>
      </w:r>
      <w:r>
        <w:rPr>
          <w:noProof/>
          <w:sz w:val="22"/>
          <w:szCs w:val="24"/>
        </w:rPr>
        <w:tab/>
      </w:r>
      <w:r>
        <w:rPr>
          <w:noProof/>
          <w:sz w:val="22"/>
          <w:szCs w:val="24"/>
        </w:rPr>
        <w:t>D. Satya, P. Kencana, M. Juliana, B. Estavan, and I. Sitanggang3, “Perancangan Strategi Peningkatan</w:t>
      </w:r>
      <w:r>
        <w:rPr>
          <w:i/>
          <w:noProof/>
          <w:sz w:val="22"/>
          <w:szCs w:val="24"/>
        </w:rPr>
        <w:t xml:space="preserve"> Service Quality</w:t>
      </w:r>
      <w:r>
        <w:rPr>
          <w:noProof/>
          <w:sz w:val="22"/>
          <w:szCs w:val="24"/>
        </w:rPr>
        <w:t xml:space="preserve"> Terhadap Kepuasan Pelanggan dengan Metode </w:t>
      </w:r>
      <w:r>
        <w:rPr>
          <w:i/>
          <w:noProof/>
          <w:sz w:val="22"/>
          <w:szCs w:val="24"/>
        </w:rPr>
        <w:t>Importance Performance Analysis</w:t>
      </w:r>
      <w:r>
        <w:rPr>
          <w:noProof/>
          <w:sz w:val="22"/>
          <w:szCs w:val="24"/>
        </w:rPr>
        <w:t xml:space="preserve"> dan </w:t>
      </w:r>
      <w:r>
        <w:rPr>
          <w:i/>
          <w:noProof/>
          <w:sz w:val="22"/>
          <w:szCs w:val="24"/>
        </w:rPr>
        <w:t>Quality Function Deployment</w:t>
      </w:r>
      <w:r>
        <w:rPr>
          <w:noProof/>
          <w:sz w:val="22"/>
          <w:szCs w:val="24"/>
        </w:rPr>
        <w:t xml:space="preserve"> Pada Gramedia Cabang Teuku Umar Bali,” vol. 01, no. 03, pp. 50–58.</w:t>
      </w:r>
    </w:p>
    <w:p>
      <w:pPr>
        <w:pStyle w:val="style4116"/>
        <w:numPr>
          <w:ilvl w:val="0"/>
          <w:numId w:val="0"/>
        </w:numPr>
        <w:ind w:left="510"/>
        <w:rPr>
          <w:color w:val="000000"/>
          <w:szCs w:val="22"/>
        </w:rPr>
      </w:pPr>
      <w:r>
        <w:rPr>
          <w:color w:val="000000"/>
          <w:szCs w:val="22"/>
        </w:rPr>
        <w:fldChar w:fldCharType="end"/>
      </w:r>
    </w:p>
    <w:p>
      <w:pPr>
        <w:pStyle w:val="style0"/>
        <w:rPr/>
      </w:pPr>
    </w:p>
    <w:p>
      <w:pPr>
        <w:pStyle w:val="style0"/>
        <w:rPr/>
      </w:pPr>
    </w:p>
    <w:p>
      <w:pPr>
        <w:pStyle w:val="style0"/>
        <w:rPr/>
      </w:pPr>
    </w:p>
    <w:sectPr>
      <w:headerReference w:type="even" r:id="rId4"/>
      <w:headerReference w:type="default" r:id="rId5"/>
      <w:footerReference w:type="even" r:id="rId6"/>
      <w:footerReference w:type="default" r:id="rId7"/>
      <w:pgSz w:w="11907" w:h="16839" w:orient="portrait" w:code="9"/>
      <w:pgMar w:top="1418" w:right="1418" w:bottom="1418" w:left="1418" w:header="737" w:footer="567"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entury Schoolbook">
    <w:altName w:val="Century Schoolbook"/>
    <w:panose1 w:val="02040604050005020304"/>
    <w:charset w:val="00"/>
    <w:family w:val="roman"/>
    <w:pitch w:val="variable"/>
    <w:sig w:usb0="00000287" w:usb1="00000000" w:usb2="00000000" w:usb3="00000000" w:csb0="0000009F"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6"/>
      <w:gridCol w:w="8153"/>
    </w:tblGrid>
    <w:tr>
      <w:trPr/>
      <w:tc>
        <w:tcPr>
          <w:tcW w:w="450" w:type="pct"/>
          <w:tcBorders>
            <w:top w:val="single" w:sz="4" w:space="0" w:color="943634"/>
          </w:tcBorders>
          <w:shd w:val="clear" w:color="auto" w:fill="943634"/>
        </w:tcPr>
        <w:p>
          <w:pPr>
            <w:pStyle w:val="style0"/>
            <w:rPr>
              <w:b/>
              <w:color w:val="ffffff"/>
              <w:sz w:val="16"/>
              <w:szCs w:val="16"/>
            </w:rPr>
          </w:pPr>
          <w:r>
            <w:rPr>
              <w:color w:val="ffffff"/>
              <w:sz w:val="16"/>
            </w:rPr>
            <w:t xml:space="preserve"> </w:t>
          </w:r>
          <w:r>
            <w:rPr>
              <w:sz w:val="16"/>
              <w:szCs w:val="16"/>
            </w:rPr>
            <w:fldChar w:fldCharType="begin"/>
          </w:r>
          <w:r>
            <w:rPr>
              <w:sz w:val="16"/>
              <w:szCs w:val="16"/>
            </w:rPr>
            <w:instrText xml:space="preserve"> PAGE   \* MERGEFORMAT </w:instrText>
          </w:r>
          <w:r>
            <w:rPr>
              <w:sz w:val="16"/>
              <w:szCs w:val="16"/>
            </w:rPr>
            <w:fldChar w:fldCharType="separate"/>
          </w:r>
          <w:r>
            <w:rPr>
              <w:noProof/>
              <w:color w:val="ffffff"/>
              <w:sz w:val="16"/>
              <w:szCs w:val="16"/>
            </w:rPr>
            <w:t>8</w:t>
          </w:r>
          <w:r>
            <w:rPr>
              <w:sz w:val="16"/>
              <w:szCs w:val="16"/>
            </w:rPr>
            <w:fldChar w:fldCharType="end"/>
          </w:r>
        </w:p>
      </w:tc>
      <w:tc>
        <w:tcPr>
          <w:tcW w:w="4550" w:type="pct"/>
          <w:tcBorders>
            <w:top w:val="single" w:sz="4" w:space="0" w:color="auto"/>
          </w:tcBorders>
        </w:tcPr>
        <w:p>
          <w:pPr>
            <w:pStyle w:val="style0"/>
            <w:rPr>
              <w:b/>
              <w:sz w:val="16"/>
              <w:szCs w:val="16"/>
            </w:rPr>
          </w:pPr>
        </w:p>
      </w:tc>
    </w:tr>
  </w:tbl>
  <w:p>
    <w:pPr>
      <w:pStyle w:val="style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153"/>
      <w:gridCol w:w="806"/>
    </w:tblGrid>
    <w:tr>
      <w:trPr/>
      <w:tc>
        <w:tcPr>
          <w:tcW w:w="4550" w:type="pct"/>
          <w:tcBorders>
            <w:top w:val="single" w:sz="4" w:space="0" w:color="000000"/>
          </w:tcBorders>
        </w:tcPr>
        <w:p>
          <w:pPr>
            <w:pStyle w:val="style0"/>
            <w:jc w:val="right"/>
            <w:rPr>
              <w:b/>
              <w:sz w:val="16"/>
              <w:lang w:val="id-ID"/>
            </w:rPr>
          </w:pPr>
        </w:p>
      </w:tc>
      <w:tc>
        <w:tcPr>
          <w:tcW w:w="450" w:type="pct"/>
          <w:tcBorders>
            <w:top w:val="single" w:sz="4" w:space="0" w:color="c0504d"/>
          </w:tcBorders>
          <w:shd w:val="clear" w:color="auto" w:fill="943634"/>
        </w:tcPr>
        <w:p>
          <w:pPr>
            <w:pStyle w:val="style0"/>
            <w:jc w:val="right"/>
            <w:rPr>
              <w:color w:val="ffffff"/>
              <w:sz w:val="16"/>
            </w:rPr>
          </w:pPr>
          <w:r>
            <w:rPr>
              <w:color w:val="ffffff"/>
              <w:sz w:val="16"/>
            </w:rPr>
            <w:t xml:space="preserve"> </w:t>
          </w:r>
          <w:r>
            <w:rPr>
              <w:sz w:val="16"/>
            </w:rPr>
            <w:fldChar w:fldCharType="begin"/>
          </w:r>
          <w:r>
            <w:rPr>
              <w:sz w:val="16"/>
            </w:rPr>
            <w:instrText xml:space="preserve"> PAGE   \* MERGEFORMAT </w:instrText>
          </w:r>
          <w:r>
            <w:rPr>
              <w:sz w:val="16"/>
            </w:rPr>
            <w:fldChar w:fldCharType="separate"/>
          </w:r>
          <w:r>
            <w:rPr>
              <w:noProof/>
              <w:color w:val="ffffff"/>
              <w:sz w:val="16"/>
            </w:rPr>
            <w:t>5</w:t>
          </w:r>
          <w:r>
            <w:rPr>
              <w:sz w:val="16"/>
            </w:rPr>
            <w:fldChar w:fldCharType="end"/>
          </w:r>
        </w:p>
      </w:tc>
    </w:tr>
  </w:tbl>
  <w:p>
    <w:pPr>
      <w:pStyle w:val="style0"/>
      <w:rPr>
        <w:i/>
        <w:sz w:val="2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W w:w="0" w:type="auto"/>
      <w:tblInd w:w="108" w:type="dxa"/>
      <w:tblBorders>
        <w:bottom w:val="single" w:sz="4" w:space="0" w:color="auto"/>
      </w:tblBorders>
      <w:tblLook w:val="04A0" w:firstRow="1" w:lastRow="0" w:firstColumn="1" w:lastColumn="0" w:noHBand="0" w:noVBand="1"/>
    </w:tblPr>
    <w:tblGrid>
      <w:gridCol w:w="9072"/>
    </w:tblGrid>
    <w:tr>
      <w:trPr/>
      <w:tc>
        <w:tcPr>
          <w:tcW w:w="9072" w:type="dxa"/>
          <w:tcBorders/>
          <w:shd w:val="clear" w:color="auto" w:fill="auto"/>
        </w:tcPr>
        <w:p>
          <w:pPr>
            <w:pStyle w:val="style0"/>
            <w:spacing w:lineRule="auto" w:line="276"/>
            <w:rPr>
              <w:sz w:val="16"/>
              <w:szCs w:val="16"/>
            </w:rPr>
          </w:pPr>
          <w:r>
            <w:rPr>
              <w:b/>
              <w:sz w:val="16"/>
              <w:szCs w:val="16"/>
              <w:lang w:val="id-ID"/>
            </w:rPr>
            <w:t xml:space="preserve">Seminar </w:t>
          </w:r>
          <w:r>
            <w:rPr>
              <w:b/>
              <w:sz w:val="16"/>
              <w:szCs w:val="16"/>
            </w:rPr>
            <w:t>Keinsinyuran 2024</w:t>
          </w:r>
        </w:p>
        <w:p>
          <w:pPr>
            <w:pStyle w:val="style0"/>
            <w:tabs>
              <w:tab w:val="left" w:leader="none" w:pos="1077"/>
            </w:tabs>
            <w:spacing w:lineRule="auto" w:line="276"/>
            <w:rPr>
              <w:sz w:val="16"/>
              <w:szCs w:val="16"/>
            </w:rPr>
          </w:pPr>
          <w:r>
            <w:rPr>
              <w:sz w:val="16"/>
              <w:szCs w:val="16"/>
            </w:rPr>
            <w:t xml:space="preserve">ISSN (Cetak) </w:t>
          </w:r>
          <w:r>
            <w:rPr>
              <w:color w:val="212529"/>
              <w:sz w:val="16"/>
              <w:szCs w:val="16"/>
            </w:rPr>
            <w:t>2798-0405</w:t>
          </w:r>
        </w:p>
        <w:p>
          <w:pPr>
            <w:pStyle w:val="style0"/>
            <w:tabs>
              <w:tab w:val="left" w:leader="none" w:pos="1077"/>
            </w:tabs>
            <w:spacing w:lineRule="auto" w:line="276"/>
            <w:rPr>
              <w:sz w:val="16"/>
              <w:szCs w:val="16"/>
            </w:rPr>
          </w:pPr>
          <w:r>
            <w:rPr>
              <w:sz w:val="16"/>
              <w:szCs w:val="16"/>
            </w:rPr>
            <w:t xml:space="preserve">eISSN (Online) </w:t>
          </w:r>
          <w:r>
            <w:rPr>
              <w:color w:val="212529"/>
              <w:sz w:val="16"/>
              <w:szCs w:val="16"/>
            </w:rPr>
            <w:t>2797-1775</w:t>
          </w:r>
        </w:p>
      </w:tc>
    </w:tr>
  </w:tbl>
  <w:p>
    <w:pPr>
      <w:pStyle w:val="style0"/>
      <w:rPr>
        <w:sz w:val="16"/>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W w:w="0" w:type="auto"/>
      <w:tblInd w:w="108" w:type="dxa"/>
      <w:tblBorders>
        <w:bottom w:val="single" w:sz="4" w:space="0" w:color="auto"/>
      </w:tblBorders>
      <w:tblLook w:val="04A0" w:firstRow="1" w:lastRow="0" w:firstColumn="1" w:lastColumn="0" w:noHBand="0" w:noVBand="1"/>
    </w:tblPr>
    <w:tblGrid>
      <w:gridCol w:w="9072"/>
    </w:tblGrid>
    <w:tr>
      <w:trPr/>
      <w:tc>
        <w:tcPr>
          <w:tcW w:w="9072" w:type="dxa"/>
          <w:tcBorders/>
          <w:shd w:val="clear" w:color="auto" w:fill="auto"/>
        </w:tcPr>
        <w:p>
          <w:pPr>
            <w:pStyle w:val="style0"/>
            <w:spacing w:lineRule="auto" w:line="276"/>
            <w:jc w:val="right"/>
            <w:rPr>
              <w:sz w:val="16"/>
              <w:szCs w:val="16"/>
            </w:rPr>
          </w:pPr>
          <w:r>
            <w:rPr>
              <w:b/>
              <w:sz w:val="16"/>
              <w:szCs w:val="16"/>
              <w:lang w:val="id-ID"/>
            </w:rPr>
            <w:t xml:space="preserve">Seminar </w:t>
          </w:r>
          <w:r>
            <w:rPr>
              <w:b/>
              <w:sz w:val="16"/>
              <w:szCs w:val="16"/>
            </w:rPr>
            <w:t xml:space="preserve">Keinsinyuran </w:t>
          </w:r>
          <w:r>
            <w:rPr>
              <w:b/>
              <w:sz w:val="16"/>
              <w:szCs w:val="16"/>
              <w:lang w:val="id-ID"/>
            </w:rPr>
            <w:t>202</w:t>
          </w:r>
          <w:r>
            <w:rPr>
              <w:b/>
              <w:sz w:val="16"/>
              <w:szCs w:val="16"/>
            </w:rPr>
            <w:t>4</w:t>
          </w:r>
        </w:p>
        <w:p>
          <w:pPr>
            <w:pStyle w:val="style0"/>
            <w:tabs>
              <w:tab w:val="left" w:leader="none" w:pos="1077"/>
            </w:tabs>
            <w:spacing w:lineRule="auto" w:line="276"/>
            <w:jc w:val="right"/>
            <w:rPr>
              <w:sz w:val="16"/>
              <w:szCs w:val="16"/>
            </w:rPr>
          </w:pPr>
          <w:r>
            <w:rPr>
              <w:sz w:val="16"/>
              <w:szCs w:val="16"/>
            </w:rPr>
            <w:t xml:space="preserve">ISSN (Cetak) </w:t>
          </w:r>
          <w:r>
            <w:rPr>
              <w:color w:val="212529"/>
              <w:sz w:val="16"/>
              <w:szCs w:val="16"/>
            </w:rPr>
            <w:t>2798-0405</w:t>
          </w:r>
        </w:p>
        <w:p>
          <w:pPr>
            <w:pStyle w:val="style0"/>
            <w:spacing w:lineRule="auto" w:line="276"/>
            <w:jc w:val="right"/>
            <w:rPr>
              <w:sz w:val="16"/>
              <w:szCs w:val="16"/>
            </w:rPr>
          </w:pPr>
          <w:r>
            <w:rPr>
              <w:sz w:val="16"/>
              <w:szCs w:val="16"/>
            </w:rPr>
            <w:t xml:space="preserve">eISSN (Online) </w:t>
          </w:r>
          <w:r>
            <w:rPr>
              <w:color w:val="212529"/>
              <w:sz w:val="16"/>
              <w:szCs w:val="16"/>
            </w:rPr>
            <w:t>2797-1775</w:t>
          </w:r>
        </w:p>
      </w:tc>
    </w:tr>
  </w:tbl>
  <w:p>
    <w:pPr>
      <w:pStyle w:val="style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FBC4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2976159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0000002"/>
    <w:multiLevelType w:val="hybridMultilevel"/>
    <w:tmpl w:val="1A7E99A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95BA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A80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00000006"/>
    <w:multiLevelType w:val="hybridMultilevel"/>
    <w:tmpl w:val="14D82AC6"/>
    <w:lvl w:ilvl="0" w:tplc="CE6E0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CE3EA3A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B6265D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32C65DD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0000000B"/>
    <w:multiLevelType w:val="hybridMultilevel"/>
    <w:tmpl w:val="596AB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92CE8186"/>
    <w:lvl w:ilvl="0" w:tplc="72661724">
      <w:start w:val="1"/>
      <w:numFmt w:val="bullet"/>
      <w:pStyle w:val="style4114"/>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cs="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cs="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cs="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0000000D"/>
    <w:multiLevelType w:val="hybridMultilevel"/>
    <w:tmpl w:val="F558C1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000000E"/>
    <w:multiLevelType w:val="hybridMultilevel"/>
    <w:tmpl w:val="41B8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25660640"/>
    <w:lvl w:ilvl="0" w:tplc="345C3E3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E03E4750"/>
    <w:lvl w:ilvl="0" w:tplc="5DAE70D2">
      <w:start w:val="1"/>
      <w:numFmt w:val="decimal"/>
      <w:pStyle w:val="style4116"/>
      <w:lvlText w:val="[%1]"/>
      <w:lvlJc w:val="center"/>
      <w:pPr>
        <w:ind w:left="720" w:hanging="360"/>
      </w:pPr>
      <w:rPr>
        <w:rFonts w:hint="default"/>
        <w:b w:val="false"/>
        <w:bCs w:val="false"/>
        <w:i w:val="false"/>
        <w:iCs w:val="fals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0000011"/>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8">
    <w:nsid w:val="00000012"/>
    <w:multiLevelType w:val="hybridMultilevel"/>
    <w:tmpl w:val="8D9C11E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00000013"/>
    <w:multiLevelType w:val="hybridMultilevel"/>
    <w:tmpl w:val="9DF41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DC86B7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31B69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376CA4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singleLevel"/>
    <w:tmpl w:val="0F4C1592"/>
    <w:lvl w:ilvl="0">
      <w:start w:val="1"/>
      <w:numFmt w:val="decimal"/>
      <w:lvlText w:val="[%1]"/>
      <w:lvlJc w:val="left"/>
      <w:pPr>
        <w:tabs>
          <w:tab w:val="left" w:leader="none" w:pos="360"/>
        </w:tabs>
        <w:ind w:left="360" w:hanging="360"/>
      </w:pPr>
      <w:rPr>
        <w:rFonts w:ascii="Times New Roman" w:hAnsi="Times New Roman" w:hint="default"/>
        <w:b w:val="false"/>
        <w:i w:val="false"/>
        <w:sz w:val="16"/>
      </w:rPr>
    </w:lvl>
  </w:abstractNum>
  <w:abstractNum w:abstractNumId="25">
    <w:nsid w:val="00000019"/>
    <w:multiLevelType w:val="hybridMultilevel"/>
    <w:tmpl w:val="0BAE8DFC"/>
    <w:lvl w:ilvl="0" w:tplc="756C379C">
      <w:start w:val="1"/>
      <w:numFmt w:val="decimal"/>
      <w:lvlText w:val="[%1] "/>
      <w:lvlJc w:val="left"/>
      <w:pPr>
        <w:tabs>
          <w:tab w:val="left" w:leader="none" w:pos="360"/>
        </w:tabs>
        <w:ind w:left="360" w:hanging="360"/>
      </w:pPr>
      <w:rPr>
        <w:rFonts w:ascii="Times New Roman" w:cs="Times New Roman" w:hAnsi="Times New Roman" w:hint="default"/>
        <w:b w:val="false"/>
        <w:i w:val="false"/>
        <w:sz w:val="22"/>
        <w:szCs w:val="22"/>
      </w:r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26">
    <w:nsid w:val="0000001A"/>
    <w:multiLevelType w:val="hybridMultilevel"/>
    <w:tmpl w:val="55A0754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D3A60E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0000001C"/>
    <w:multiLevelType w:val="hybridMultilevel"/>
    <w:tmpl w:val="2DA8E9B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EEA83A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D828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518CC7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0000020"/>
    <w:multiLevelType w:val="hybridMultilevel"/>
    <w:tmpl w:val="1796544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00000021"/>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multilevel"/>
    <w:tmpl w:val="2976159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nsid w:val="00000023"/>
    <w:multiLevelType w:val="hybridMultilevel"/>
    <w:tmpl w:val="8BC68E6C"/>
    <w:lvl w:ilvl="0" w:tplc="9C5CFD96">
      <w:start w:val="1"/>
      <w:numFmt w:val="decimal"/>
      <w:pStyle w:val="style4115"/>
      <w:lvlText w:val="%1."/>
      <w:lvlJc w:val="left"/>
      <w:pPr>
        <w:ind w:left="644" w:hanging="360"/>
      </w:pPr>
      <w:rPr>
        <w:rFonts w:hint="default"/>
      </w:rPr>
    </w:lvl>
    <w:lvl w:ilvl="1" w:tplc="EDD6ACA2">
      <w:start w:val="1"/>
      <w:numFmt w:val="decimal"/>
      <w:lvlText w:val=""/>
      <w:lvlJc w:val="left"/>
      <w:pPr/>
    </w:lvl>
    <w:lvl w:ilvl="2" w:tplc="328A694E">
      <w:start w:val="1"/>
      <w:numFmt w:val="decimal"/>
      <w:lvlText w:val=""/>
      <w:lvlJc w:val="left"/>
      <w:pPr/>
    </w:lvl>
    <w:lvl w:ilvl="3" w:tplc="32009542">
      <w:start w:val="1"/>
      <w:numFmt w:val="decimal"/>
      <w:lvlText w:val=""/>
      <w:lvlJc w:val="left"/>
      <w:pPr/>
    </w:lvl>
    <w:lvl w:ilvl="4" w:tplc="8070CBEA">
      <w:start w:val="1"/>
      <w:numFmt w:val="decimal"/>
      <w:lvlText w:val=""/>
      <w:lvlJc w:val="left"/>
      <w:pPr/>
    </w:lvl>
    <w:lvl w:ilvl="5" w:tplc="655855F4">
      <w:start w:val="1"/>
      <w:numFmt w:val="decimal"/>
      <w:lvlText w:val=""/>
      <w:lvlJc w:val="left"/>
      <w:pPr/>
    </w:lvl>
    <w:lvl w:ilvl="6" w:tplc="E64817F0">
      <w:start w:val="1"/>
      <w:numFmt w:val="decimal"/>
      <w:lvlText w:val=""/>
      <w:lvlJc w:val="left"/>
      <w:pPr/>
    </w:lvl>
    <w:lvl w:ilvl="7" w:tplc="959282D4">
      <w:start w:val="1"/>
      <w:numFmt w:val="decimal"/>
      <w:lvlText w:val=""/>
      <w:lvlJc w:val="left"/>
      <w:pPr/>
    </w:lvl>
    <w:lvl w:ilvl="8" w:tplc="6DF0E860">
      <w:start w:val="1"/>
      <w:numFmt w:val="decimal"/>
      <w:lvlText w:val=""/>
      <w:lvlJc w:val="left"/>
      <w:pPr/>
    </w:lvl>
  </w:abstractNum>
  <w:abstractNum w:abstractNumId="36">
    <w:nsid w:val="00000024"/>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8266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5"/>
  </w:num>
  <w:num w:numId="3">
    <w:abstractNumId w:val="16"/>
  </w:num>
  <w:num w:numId="4">
    <w:abstractNumId w:val="4"/>
  </w:num>
  <w:num w:numId="5">
    <w:abstractNumId w:val="9"/>
  </w:num>
  <w:num w:numId="6">
    <w:abstractNumId w:val="5"/>
  </w:num>
  <w:num w:numId="7">
    <w:abstractNumId w:val="17"/>
  </w:num>
  <w:num w:numId="8">
    <w:abstractNumId w:val="36"/>
  </w:num>
  <w:num w:numId="9">
    <w:abstractNumId w:val="24"/>
  </w:num>
  <w:num w:numId="10">
    <w:abstractNumId w:val="25"/>
  </w:num>
  <w:num w:numId="11">
    <w:abstractNumId w:val="33"/>
  </w:num>
  <w:num w:numId="12">
    <w:abstractNumId w:val="20"/>
  </w:num>
  <w:num w:numId="13">
    <w:abstractNumId w:val="24"/>
  </w:num>
  <w:num w:numId="14">
    <w:abstractNumId w:val="27"/>
  </w:num>
  <w:num w:numId="15">
    <w:abstractNumId w:val="32"/>
  </w:num>
  <w:num w:numId="16">
    <w:abstractNumId w:val="18"/>
  </w:num>
  <w:num w:numId="17">
    <w:abstractNumId w:val="31"/>
  </w:num>
  <w:num w:numId="18">
    <w:abstractNumId w:val="13"/>
  </w:num>
  <w:num w:numId="19">
    <w:abstractNumId w:val="6"/>
  </w:num>
  <w:num w:numId="20">
    <w:abstractNumId w:val="30"/>
  </w:num>
  <w:num w:numId="21">
    <w:abstractNumId w:val="14"/>
  </w:num>
  <w:num w:numId="22">
    <w:abstractNumId w:val="3"/>
  </w:num>
  <w:num w:numId="23">
    <w:abstractNumId w:val="37"/>
  </w:num>
  <w:num w:numId="24">
    <w:abstractNumId w:val="22"/>
  </w:num>
  <w:num w:numId="25">
    <w:abstractNumId w:val="0"/>
  </w:num>
  <w:num w:numId="26">
    <w:abstractNumId w:val="34"/>
  </w:num>
  <w:num w:numId="27">
    <w:abstractNumId w:val="19"/>
  </w:num>
  <w:num w:numId="28">
    <w:abstractNumId w:val="10"/>
  </w:num>
  <w:num w:numId="29">
    <w:abstractNumId w:val="2"/>
  </w:num>
  <w:num w:numId="30">
    <w:abstractNumId w:val="23"/>
  </w:num>
  <w:num w:numId="31">
    <w:abstractNumId w:val="11"/>
  </w:num>
  <w:num w:numId="32">
    <w:abstractNumId w:val="29"/>
  </w:num>
  <w:num w:numId="33">
    <w:abstractNumId w:val="28"/>
  </w:num>
  <w:num w:numId="34">
    <w:abstractNumId w:val="8"/>
  </w:num>
  <w:num w:numId="35">
    <w:abstractNumId w:val="21"/>
  </w:num>
  <w:num w:numId="36">
    <w:abstractNumId w:val="26"/>
  </w:num>
  <w:num w:numId="37">
    <w:abstractNumId w:val="7"/>
  </w:num>
  <w:num w:numId="38">
    <w:abstractNumId w:val="15"/>
  </w:num>
  <w:num w:numId="39">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pPr/>
    <w:rPr>
      <w:rFonts w:ascii="Times New Roman" w:eastAsia="Times New Roman" w:hAnsi="Times New Roman"/>
      <w:sz w:val="24"/>
    </w:rPr>
  </w:style>
  <w:style w:type="paragraph" w:styleId="style1">
    <w:name w:val="heading 1"/>
    <w:basedOn w:val="style0"/>
    <w:next w:val="style4107"/>
    <w:link w:val="style4101"/>
    <w:qFormat/>
    <w:pPr>
      <w:keepNext/>
      <w:outlineLvl w:val="0"/>
    </w:pPr>
    <w:rPr>
      <w:b/>
      <w:caps/>
      <w:sz w:val="22"/>
    </w:rPr>
  </w:style>
  <w:style w:type="paragraph" w:styleId="style2">
    <w:name w:val="heading 2"/>
    <w:basedOn w:val="style0"/>
    <w:next w:val="style4107"/>
    <w:link w:val="style4103"/>
    <w:qFormat/>
    <w:pPr>
      <w:keepNext/>
      <w:outlineLvl w:val="1"/>
    </w:pPr>
    <w:rPr>
      <w:b/>
      <w:sz w:val="22"/>
    </w:rPr>
  </w:style>
  <w:style w:type="paragraph" w:styleId="style3">
    <w:name w:val="heading 3"/>
    <w:basedOn w:val="style0"/>
    <w:next w:val="style0"/>
    <w:link w:val="style4106"/>
    <w:qFormat/>
    <w:pPr>
      <w:keepNext/>
      <w:outlineLvl w:val="2"/>
    </w:pPr>
    <w:rPr>
      <w:i/>
      <w:iCs/>
      <w:sz w:val="22"/>
      <w:lang w:val="en-GB" w:eastAsia="en-GB"/>
    </w:rPr>
  </w:style>
  <w:style w:type="paragraph" w:styleId="style4">
    <w:name w:val="heading 4"/>
    <w:next w:val="style0"/>
    <w:link w:val="style4112"/>
    <w:uiPriority w:val="9"/>
    <w:pPr>
      <w:keepNext/>
      <w:keepLines/>
      <w:spacing w:before="40" w:lineRule="auto" w:line="259"/>
      <w:outlineLvl w:val="3"/>
    </w:pPr>
    <w:rPr>
      <w:rFonts w:ascii="Century Schoolbook" w:eastAsia="Times New Roman" w:hAnsi="Century Schoolbook"/>
      <w:i/>
      <w:iCs/>
      <w:sz w:val="22"/>
      <w:szCs w:val="22"/>
      <w:lang w:val="en-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Abstract"/>
    <w:basedOn w:val="style0"/>
    <w:next w:val="style1"/>
    <w:pPr>
      <w:jc w:val="both"/>
    </w:pPr>
    <w:rPr>
      <w:i/>
      <w:sz w:val="18"/>
    </w:rPr>
  </w:style>
  <w:style w:type="paragraph" w:customStyle="1" w:styleId="style4098">
    <w:name w:val="Author Affiliation"/>
    <w:basedOn w:val="style0"/>
    <w:next w:val="style4098"/>
    <w:pPr>
      <w:jc w:val="center"/>
    </w:pPr>
    <w:rPr>
      <w:sz w:val="18"/>
    </w:rPr>
  </w:style>
  <w:style w:type="paragraph" w:customStyle="1" w:styleId="style4099">
    <w:name w:val="Author Email"/>
    <w:basedOn w:val="style0"/>
    <w:next w:val="style4099"/>
    <w:qFormat/>
    <w:pPr>
      <w:jc w:val="center"/>
    </w:pPr>
    <w:rPr>
      <w:sz w:val="18"/>
    </w:rPr>
  </w:style>
  <w:style w:type="paragraph" w:customStyle="1" w:styleId="style4100">
    <w:name w:val="Author Name"/>
    <w:basedOn w:val="style0"/>
    <w:next w:val="style4098"/>
    <w:qFormat/>
    <w:pPr>
      <w:jc w:val="center"/>
    </w:pPr>
    <w:rPr>
      <w:b/>
      <w:sz w:val="22"/>
    </w:rPr>
  </w:style>
  <w:style w:type="paragraph" w:styleId="style153">
    <w:name w:val="Balloon Text"/>
    <w:basedOn w:val="style0"/>
    <w:next w:val="style153"/>
    <w:link w:val="style4102"/>
    <w:pPr/>
    <w:rPr>
      <w:rFonts w:ascii="Tahoma" w:cs="Tahoma" w:hAnsi="Tahoma"/>
      <w:sz w:val="16"/>
      <w:szCs w:val="16"/>
    </w:rPr>
  </w:style>
  <w:style w:type="character" w:customStyle="1" w:styleId="style4101">
    <w:name w:val="Heading 1 Char_6b23200a-2c3e-4ec0-aed2-e95778746678"/>
    <w:next w:val="style4101"/>
    <w:link w:val="style1"/>
    <w:rPr>
      <w:rFonts w:ascii="Times New Roman" w:eastAsia="Times New Roman" w:hAnsi="Times New Roman"/>
      <w:b/>
      <w:caps/>
      <w:sz w:val="22"/>
      <w:lang w:val="en-US" w:eastAsia="en-US"/>
    </w:rPr>
  </w:style>
  <w:style w:type="character" w:customStyle="1" w:styleId="style4102">
    <w:name w:val="Balloon Text Char"/>
    <w:next w:val="style4102"/>
    <w:link w:val="style153"/>
    <w:rPr>
      <w:rFonts w:ascii="Tahoma" w:cs="Tahoma" w:eastAsia="Times New Roman" w:hAnsi="Tahoma"/>
      <w:sz w:val="16"/>
      <w:szCs w:val="16"/>
      <w:lang w:val="en-US" w:eastAsia="en-US"/>
    </w:rPr>
  </w:style>
  <w:style w:type="character" w:styleId="style39">
    <w:name w:val="annotation reference"/>
    <w:next w:val="style39"/>
    <w:rPr>
      <w:sz w:val="16"/>
      <w:szCs w:val="16"/>
    </w:rPr>
  </w:style>
  <w:style w:type="character" w:customStyle="1" w:styleId="style4103">
    <w:name w:val="Heading 2 Char_0331eedb-1853-4662-a547-7feb96a5c3fc"/>
    <w:next w:val="style4103"/>
    <w:link w:val="style2"/>
    <w:rPr>
      <w:rFonts w:ascii="Times New Roman" w:eastAsia="Times New Roman" w:hAnsi="Times New Roman"/>
      <w:b/>
      <w:sz w:val="22"/>
      <w:lang w:val="en-US" w:eastAsia="en-US"/>
    </w:rPr>
  </w:style>
  <w:style w:type="paragraph" w:styleId="style30">
    <w:name w:val="annotation text"/>
    <w:basedOn w:val="style0"/>
    <w:next w:val="style30"/>
    <w:link w:val="style4104"/>
    <w:pPr/>
    <w:rPr>
      <w:sz w:val="20"/>
    </w:rPr>
  </w:style>
  <w:style w:type="character" w:customStyle="1" w:styleId="style4104">
    <w:name w:val="Comment Text Char"/>
    <w:next w:val="style4104"/>
    <w:link w:val="style30"/>
    <w:rPr>
      <w:rFonts w:ascii="Times New Roman" w:eastAsia="Times New Roman" w:hAnsi="Times New Roman"/>
      <w:lang w:val="en-US" w:eastAsia="en-US"/>
    </w:rPr>
  </w:style>
  <w:style w:type="paragraph" w:styleId="style106">
    <w:name w:val="annotation subject"/>
    <w:basedOn w:val="style30"/>
    <w:next w:val="style30"/>
    <w:link w:val="style4105"/>
    <w:pPr/>
    <w:rPr>
      <w:b/>
      <w:bCs/>
    </w:rPr>
  </w:style>
  <w:style w:type="character" w:customStyle="1" w:styleId="style4105">
    <w:name w:val="Comment Subject Char"/>
    <w:next w:val="style4105"/>
    <w:link w:val="style106"/>
    <w:rPr>
      <w:rFonts w:ascii="Times New Roman" w:eastAsia="Times New Roman" w:hAnsi="Times New Roman"/>
      <w:b/>
      <w:bCs/>
      <w:lang w:val="en-US" w:eastAsia="en-US"/>
    </w:rPr>
  </w:style>
  <w:style w:type="character" w:styleId="style88">
    <w:name w:val="Emphasis"/>
    <w:next w:val="style88"/>
    <w:qFormat/>
    <w:uiPriority w:val="20"/>
    <w:rPr>
      <w:i/>
      <w:iCs/>
    </w:rPr>
  </w:style>
  <w:style w:type="character" w:customStyle="1" w:styleId="style4106">
    <w:name w:val="Heading 3 Char_0285afde-d386-45f1-aa13-eb6604a6582d"/>
    <w:next w:val="style4106"/>
    <w:link w:val="style3"/>
    <w:rPr>
      <w:rFonts w:ascii="Times New Roman" w:eastAsia="Times New Roman" w:hAnsi="Times New Roman"/>
      <w:i/>
      <w:iCs/>
      <w:sz w:val="22"/>
      <w:lang w:val="en-GB" w:eastAsia="en-GB"/>
    </w:rPr>
  </w:style>
  <w:style w:type="paragraph" w:customStyle="1" w:styleId="style4107">
    <w:name w:val="Paragraph"/>
    <w:basedOn w:val="style0"/>
    <w:next w:val="style4107"/>
    <w:pPr>
      <w:spacing w:before="120"/>
      <w:ind w:firstLine="720"/>
      <w:jc w:val="both"/>
    </w:pPr>
    <w:rPr>
      <w:sz w:val="22"/>
    </w:rPr>
  </w:style>
  <w:style w:type="paragraph" w:customStyle="1" w:styleId="style4108">
    <w:name w:val="Equation"/>
    <w:basedOn w:val="style4107"/>
    <w:next w:val="style4108"/>
    <w:pPr>
      <w:tabs>
        <w:tab w:val="center" w:leader="none" w:pos="4320"/>
        <w:tab w:val="right" w:leader="none" w:pos="9242"/>
      </w:tabs>
      <w:ind w:firstLine="0"/>
    </w:pPr>
    <w:rPr/>
  </w:style>
  <w:style w:type="paragraph" w:customStyle="1" w:styleId="style4109">
    <w:name w:val="Figure"/>
    <w:basedOn w:val="style4107"/>
    <w:next w:val="style4109"/>
    <w:pPr>
      <w:keepNext/>
      <w:ind w:firstLine="0"/>
      <w:jc w:val="center"/>
    </w:pPr>
    <w:rPr/>
  </w:style>
  <w:style w:type="paragraph" w:customStyle="1" w:styleId="style4110">
    <w:name w:val="Figure Caption"/>
    <w:next w:val="style4107"/>
    <w:pPr>
      <w:spacing w:before="120"/>
      <w:jc w:val="center"/>
    </w:pPr>
    <w:rPr>
      <w:rFonts w:ascii="Times New Roman" w:eastAsia="Times New Roman" w:hAnsi="Times New Roman"/>
      <w:sz w:val="22"/>
    </w:rPr>
  </w:style>
  <w:style w:type="character" w:styleId="style38">
    <w:name w:val="footnote reference"/>
    <w:next w:val="style38"/>
    <w:rPr>
      <w:vertAlign w:val="superscript"/>
    </w:rPr>
  </w:style>
  <w:style w:type="paragraph" w:styleId="style29">
    <w:name w:val="footnote text"/>
    <w:basedOn w:val="style0"/>
    <w:next w:val="style29"/>
    <w:link w:val="style4111"/>
    <w:pPr/>
    <w:rPr>
      <w:sz w:val="16"/>
    </w:rPr>
  </w:style>
  <w:style w:type="character" w:customStyle="1" w:styleId="style4111">
    <w:name w:val="Footnote Text Char"/>
    <w:next w:val="style4111"/>
    <w:link w:val="style29"/>
    <w:rPr>
      <w:rFonts w:ascii="Times New Roman" w:eastAsia="Times New Roman" w:hAnsi="Times New Roman"/>
      <w:sz w:val="16"/>
      <w:lang w:val="en-US" w:eastAsia="en-US"/>
    </w:rPr>
  </w:style>
  <w:style w:type="character" w:styleId="style85">
    <w:name w:val="Hyperlink"/>
    <w:next w:val="style85"/>
    <w:rPr>
      <w:color w:val="0000ff"/>
      <w:u w:val="single"/>
    </w:rPr>
  </w:style>
  <w:style w:type="paragraph" w:styleId="style179">
    <w:name w:val="List Paragraph"/>
    <w:basedOn w:val="style0"/>
    <w:next w:val="style179"/>
    <w:uiPriority w:val="34"/>
    <w:pPr>
      <w:ind w:left="720"/>
      <w:contextualSpacing/>
    </w:pPr>
    <w:rPr/>
  </w:style>
  <w:style w:type="character" w:customStyle="1" w:styleId="style4112">
    <w:name w:val="Heading 4 Char_2b962eb6-0497-499b-a513-dfc825da92ba"/>
    <w:next w:val="style4112"/>
    <w:link w:val="style4"/>
    <w:uiPriority w:val="9"/>
    <w:rPr>
      <w:rFonts w:ascii="Century Schoolbook" w:cs="Times New Roman" w:eastAsia="Times New Roman" w:hAnsi="Century Schoolbook"/>
      <w:i/>
      <w:iCs/>
      <w:sz w:val="22"/>
      <w:szCs w:val="22"/>
      <w:lang w:val="en-ID" w:eastAsia="en-US"/>
    </w:rPr>
  </w:style>
  <w:style w:type="paragraph" w:styleId="style94">
    <w:name w:val="Normal (Web)"/>
    <w:basedOn w:val="style0"/>
    <w:next w:val="style94"/>
    <w:uiPriority w:val="99"/>
    <w:pPr>
      <w:spacing w:before="100" w:beforeAutospacing="true" w:after="100" w:afterAutospacing="true"/>
    </w:pPr>
    <w:rPr>
      <w:szCs w:val="24"/>
      <w:lang w:val="en-GB" w:eastAsia="en-GB"/>
    </w:rPr>
  </w:style>
  <w:style w:type="paragraph" w:customStyle="1" w:styleId="style4113">
    <w:name w:val="Paper Title"/>
    <w:basedOn w:val="style0"/>
    <w:next w:val="style4100"/>
    <w:pPr>
      <w:jc w:val="center"/>
    </w:pPr>
    <w:rPr>
      <w:b/>
      <w:sz w:val="32"/>
    </w:rPr>
  </w:style>
  <w:style w:type="paragraph" w:customStyle="1" w:styleId="style4114">
    <w:name w:val="Paragraph (bulleted)"/>
    <w:basedOn w:val="style4107"/>
    <w:next w:val="style4114"/>
    <w:pPr>
      <w:numPr>
        <w:ilvl w:val="0"/>
        <w:numId w:val="1"/>
      </w:numPr>
    </w:pPr>
    <w:rPr/>
  </w:style>
  <w:style w:type="paragraph" w:customStyle="1" w:styleId="style4115">
    <w:name w:val="Paragraph (numbered)"/>
    <w:next w:val="style4115"/>
    <w:pPr>
      <w:numPr>
        <w:ilvl w:val="0"/>
        <w:numId w:val="2"/>
      </w:numPr>
      <w:jc w:val="both"/>
    </w:pPr>
    <w:rPr>
      <w:rFonts w:ascii="Times New Roman" w:eastAsia="Times New Roman" w:hAnsi="Times New Roman"/>
      <w:sz w:val="22"/>
    </w:rPr>
  </w:style>
  <w:style w:type="paragraph" w:customStyle="1" w:styleId="style4116">
    <w:name w:val="Reference"/>
    <w:basedOn w:val="style4107"/>
    <w:next w:val="style4116"/>
    <w:pPr>
      <w:numPr>
        <w:ilvl w:val="0"/>
        <w:numId w:val="3"/>
      </w:numPr>
      <w:spacing w:before="0"/>
      <w:ind w:left="510" w:hanging="397"/>
    </w:pPr>
    <w:rPr/>
  </w:style>
  <w:style w:type="character" w:styleId="style87">
    <w:name w:val="Strong"/>
    <w:next w:val="style87"/>
    <w:qFormat/>
    <w:uiPriority w:val="22"/>
    <w:rPr>
      <w:b/>
      <w:bCs/>
    </w:rPr>
  </w:style>
  <w:style w:type="paragraph" w:customStyle="1" w:styleId="style4117">
    <w:name w:val="Table Caption"/>
    <w:basedOn w:val="style4110"/>
    <w:next w:val="style4117"/>
    <w:qFormat/>
    <w:pPr/>
    <w:rPr>
      <w:szCs w:val="18"/>
    </w:rPr>
  </w:style>
  <w:style w:type="table" w:styleId="style154">
    <w:name w:val="Table Grid"/>
    <w:basedOn w:val="style105"/>
    <w:next w:val="style154"/>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18">
    <w:name w:val="Unresolved Mention"/>
    <w:next w:val="style4118"/>
    <w:uiPriority w:val="99"/>
    <w:rPr>
      <w:color w:val="808080"/>
      <w:shd w:val="clear" w:color="auto" w:fill="e6e6e6"/>
    </w:rPr>
  </w:style>
  <w:style w:type="paragraph" w:styleId="style31">
    <w:name w:val="header"/>
    <w:basedOn w:val="style0"/>
    <w:next w:val="style31"/>
    <w:link w:val="style4119"/>
    <w:uiPriority w:val="99"/>
    <w:pPr>
      <w:tabs>
        <w:tab w:val="center" w:leader="none" w:pos="4680"/>
        <w:tab w:val="right" w:leader="none" w:pos="9360"/>
      </w:tabs>
    </w:pPr>
    <w:rPr/>
  </w:style>
  <w:style w:type="character" w:customStyle="1" w:styleId="style4119">
    <w:name w:val="Header Char_1100ba91-ef25-41eb-9059-e7252f987a9a"/>
    <w:next w:val="style4119"/>
    <w:link w:val="style31"/>
    <w:uiPriority w:val="99"/>
    <w:rPr>
      <w:rFonts w:ascii="Times New Roman" w:eastAsia="Times New Roman" w:hAnsi="Times New Roman"/>
      <w:sz w:val="24"/>
      <w:lang w:val="en-US" w:eastAsia="en-US"/>
    </w:rPr>
  </w:style>
  <w:style w:type="paragraph" w:styleId="style32">
    <w:name w:val="footer"/>
    <w:basedOn w:val="style0"/>
    <w:next w:val="style32"/>
    <w:link w:val="style4120"/>
    <w:uiPriority w:val="99"/>
    <w:pPr>
      <w:tabs>
        <w:tab w:val="center" w:leader="none" w:pos="4680"/>
        <w:tab w:val="right" w:leader="none" w:pos="9360"/>
      </w:tabs>
    </w:pPr>
    <w:rPr/>
  </w:style>
  <w:style w:type="character" w:customStyle="1" w:styleId="style4120">
    <w:name w:val="Footer Char_b3e23a06-90c4-401f-a4cd-e7bac388bba5"/>
    <w:next w:val="style4120"/>
    <w:link w:val="style32"/>
    <w:uiPriority w:val="99"/>
    <w:rPr>
      <w:rFonts w:ascii="Times New Roman" w:eastAsia="Times New Roman" w:hAnsi="Times New Roman"/>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emf"/><Relationship Id="rId4" Type="http://schemas.openxmlformats.org/officeDocument/2006/relationships/header" Target="header1.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2</b:RefOrder>
  </b:Source>
</b:Sources>
</file>

<file path=customXml/itemProps1.xml><?xml version="1.0" encoding="utf-8"?>
<ds:datastoreItem xmlns:ds="http://schemas.openxmlformats.org/officeDocument/2006/customXml" ds:itemID="{B4AEC0D4-31C8-4843-8D12-24F8EACC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8458</TotalTime>
  <Words>3338</Words>
  <Pages>11</Pages>
  <Characters>22382</Characters>
  <Application>WPS Office</Application>
  <DocSecurity>0</DocSecurity>
  <Paragraphs>543</Paragraphs>
  <ScaleCrop>false</ScaleCrop>
  <LinksUpToDate>false</LinksUpToDate>
  <CharactersWithSpaces>25326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2024-12-14T23:40:00Z</dcterms:created>
  <dc:creator>Asus</dc:creator>
  <lastModifiedBy>S88Plus</lastModifiedBy>
  <lastPrinted>2015-05-26T00:33:00Z</lastPrinted>
  <dcterms:modified xsi:type="dcterms:W3CDTF">2024-12-31T09:44:02Z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y fmtid="{D5CDD505-2E9C-101B-9397-08002B2CF9AE}" pid="3" name="Mendeley Document_1">
    <vt:lpwstr>True</vt:lpwstr>
  </property>
  <property fmtid="{D5CDD505-2E9C-101B-9397-08002B2CF9AE}" pid="4" name="Mendeley Unique User Id_1">
    <vt:lpwstr>647f7ab1-02ae-389a-80e3-6729e4304b02</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ICV">
    <vt:lpwstr>17098dbf46d44f91a6e9563696a48eb2</vt:lpwstr>
  </property>
</Properties>
</file>